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0C" w:rsidRDefault="00D7340C" w:rsidP="00747E89">
      <w:pPr>
        <w:pStyle w:val="Nagwek1"/>
        <w:ind w:left="0" w:right="0" w:firstLine="0"/>
        <w:jc w:val="center"/>
        <w:rPr>
          <w:b/>
        </w:rPr>
      </w:pPr>
    </w:p>
    <w:p w:rsidR="00721DF3" w:rsidRDefault="00721DF3" w:rsidP="00747E89">
      <w:pPr>
        <w:pStyle w:val="Nagwek1"/>
        <w:ind w:left="0" w:right="0" w:firstLine="0"/>
        <w:jc w:val="center"/>
        <w:rPr>
          <w:b/>
        </w:rPr>
      </w:pPr>
      <w:r w:rsidRPr="004C6170">
        <w:rPr>
          <w:b/>
        </w:rPr>
        <w:t xml:space="preserve">Realizacja praw </w:t>
      </w:r>
      <w:r w:rsidR="00181C64">
        <w:rPr>
          <w:b/>
        </w:rPr>
        <w:t>osób, których dane dotyczą</w:t>
      </w:r>
    </w:p>
    <w:p w:rsidR="00747E89" w:rsidRPr="00747E89" w:rsidRDefault="00747E89" w:rsidP="00747E89"/>
    <w:p w:rsidR="00721DF3" w:rsidRDefault="00C41CBD" w:rsidP="00C41CBD">
      <w:pPr>
        <w:spacing w:after="36"/>
        <w:ind w:left="0" w:right="4" w:firstLine="0"/>
      </w:pPr>
      <w:r w:rsidRPr="00C41CBD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RODO,</w:t>
      </w:r>
      <w:r w:rsidR="00721DF3">
        <w:t xml:space="preserve"> w rozdziale III, nakłada na administratora danych obowiązek realizacji praw osób, których dane dotyczą. Do praw tych należą: </w:t>
      </w:r>
    </w:p>
    <w:p w:rsidR="00721DF3" w:rsidRDefault="00721DF3" w:rsidP="000B67B0">
      <w:pPr>
        <w:numPr>
          <w:ilvl w:val="0"/>
          <w:numId w:val="4"/>
        </w:numPr>
        <w:spacing w:after="19"/>
        <w:ind w:right="411" w:hanging="350"/>
      </w:pPr>
      <w:r>
        <w:t xml:space="preserve">prawo do informacji, realizowane przy pozyskiwaniu danych; </w:t>
      </w:r>
    </w:p>
    <w:p w:rsidR="00721DF3" w:rsidRDefault="00721DF3" w:rsidP="000B67B0">
      <w:pPr>
        <w:numPr>
          <w:ilvl w:val="0"/>
          <w:numId w:val="4"/>
        </w:numPr>
        <w:spacing w:after="19"/>
        <w:ind w:right="411" w:hanging="350"/>
      </w:pPr>
      <w:r>
        <w:t xml:space="preserve">prawo dostępu do danych osobowych i otrzymania ich kopii; </w:t>
      </w:r>
    </w:p>
    <w:p w:rsidR="00721DF3" w:rsidRDefault="00721DF3" w:rsidP="000B67B0">
      <w:pPr>
        <w:numPr>
          <w:ilvl w:val="0"/>
          <w:numId w:val="4"/>
        </w:numPr>
        <w:spacing w:after="19"/>
        <w:ind w:right="411" w:hanging="350"/>
      </w:pPr>
      <w:r>
        <w:t xml:space="preserve">prawo do poprawiania i uzupełniania danych osobowych; </w:t>
      </w:r>
    </w:p>
    <w:p w:rsidR="00721DF3" w:rsidRDefault="00721DF3" w:rsidP="000B67B0">
      <w:pPr>
        <w:numPr>
          <w:ilvl w:val="0"/>
          <w:numId w:val="4"/>
        </w:numPr>
        <w:spacing w:after="19"/>
        <w:ind w:right="411" w:hanging="350"/>
      </w:pPr>
      <w:r>
        <w:t xml:space="preserve">prawo do usunięcia danych; </w:t>
      </w:r>
    </w:p>
    <w:p w:rsidR="00721DF3" w:rsidRDefault="00721DF3" w:rsidP="000B67B0">
      <w:pPr>
        <w:numPr>
          <w:ilvl w:val="0"/>
          <w:numId w:val="4"/>
        </w:numPr>
        <w:spacing w:after="19"/>
        <w:ind w:right="411" w:hanging="350"/>
      </w:pPr>
      <w:r>
        <w:t xml:space="preserve">prawo do ograniczenia przetwarzania;  </w:t>
      </w:r>
    </w:p>
    <w:p w:rsidR="00721DF3" w:rsidRDefault="00721DF3" w:rsidP="000B67B0">
      <w:pPr>
        <w:numPr>
          <w:ilvl w:val="0"/>
          <w:numId w:val="4"/>
        </w:numPr>
        <w:spacing w:after="20"/>
        <w:ind w:right="411" w:hanging="350"/>
      </w:pPr>
      <w:r>
        <w:t xml:space="preserve">prawo do  przenoszenia danych; </w:t>
      </w:r>
    </w:p>
    <w:p w:rsidR="00721DF3" w:rsidRDefault="00721DF3" w:rsidP="000B67B0">
      <w:pPr>
        <w:numPr>
          <w:ilvl w:val="0"/>
          <w:numId w:val="4"/>
        </w:numPr>
        <w:spacing w:after="19"/>
        <w:ind w:right="411" w:hanging="350"/>
      </w:pPr>
      <w:r>
        <w:t xml:space="preserve">prawo do sprzeciwu wobec przetwarzania </w:t>
      </w:r>
    </w:p>
    <w:p w:rsidR="00721DF3" w:rsidRDefault="00721DF3" w:rsidP="000B67B0">
      <w:pPr>
        <w:numPr>
          <w:ilvl w:val="0"/>
          <w:numId w:val="4"/>
        </w:numPr>
        <w:spacing w:after="264"/>
        <w:ind w:right="411" w:hanging="350"/>
      </w:pPr>
      <w:r>
        <w:t xml:space="preserve">prawo do niepodlegania zautomatyzowanemu podejmowaniu decyzji, w tym profilowaniu. </w:t>
      </w:r>
    </w:p>
    <w:p w:rsidR="00FD1B92" w:rsidRDefault="00721DF3" w:rsidP="00FD1B92">
      <w:pPr>
        <w:tabs>
          <w:tab w:val="left" w:pos="284"/>
        </w:tabs>
      </w:pPr>
      <w:r>
        <w:t>Prawo do informacji należy realizować zawsze przy pozyskiwaniu danych</w:t>
      </w:r>
      <w:r w:rsidR="00FD1B92">
        <w:t xml:space="preserve">, dodatkowo klauzula informacyjna znajduje się na stronie internetowej </w:t>
      </w:r>
      <w:r w:rsidR="00D31A22">
        <w:t>placówki</w:t>
      </w:r>
      <w:r>
        <w:t>. Realizacja pozostałych praw odbywa się na wniosek podmiotu danych, pod warunkiem jednak, że realizacja konkretnego prawa jest możliwa. Ograniczenie możliwości realizowania praw może wyni</w:t>
      </w:r>
      <w:r w:rsidR="00FD1B92">
        <w:t>kać z przeszkód prawnych lub, w </w:t>
      </w:r>
      <w:r>
        <w:t>niektó</w:t>
      </w:r>
      <w:r w:rsidR="00FD1B92">
        <w:t xml:space="preserve">rych sytuacjach, technicznych. </w:t>
      </w:r>
    </w:p>
    <w:p w:rsidR="00721DF3" w:rsidRDefault="0040706B" w:rsidP="000B67B0">
      <w:pPr>
        <w:spacing w:after="217"/>
        <w:ind w:left="-5" w:right="448"/>
      </w:pPr>
      <w:r>
        <w:t>Poniżej przedstawione zostały sposoby</w:t>
      </w:r>
      <w:r w:rsidR="00721DF3">
        <w:t xml:space="preserve"> realizacji praw </w:t>
      </w:r>
      <w:r w:rsidR="00B60AAF">
        <w:t>osób, których dane dotyczą</w:t>
      </w:r>
      <w:r w:rsidR="00721DF3">
        <w:t xml:space="preserve"> w </w:t>
      </w:r>
      <w:r w:rsidR="00D31A22">
        <w:t>Publicznym Przedszkolu Nr 14</w:t>
      </w:r>
      <w:r w:rsidR="000D604B">
        <w:t xml:space="preserve"> w Kędzierzynie-Koźlu</w:t>
      </w:r>
      <w:r w:rsidR="004C6170">
        <w:t>.</w:t>
      </w:r>
    </w:p>
    <w:p w:rsidR="00721DF3" w:rsidRPr="000D604B" w:rsidRDefault="00721DF3" w:rsidP="000B67B0">
      <w:pPr>
        <w:pStyle w:val="Nagwek2"/>
        <w:numPr>
          <w:ilvl w:val="0"/>
          <w:numId w:val="12"/>
        </w:numPr>
        <w:tabs>
          <w:tab w:val="center" w:pos="1770"/>
          <w:tab w:val="center" w:pos="3313"/>
        </w:tabs>
        <w:spacing w:after="169" w:line="259" w:lineRule="auto"/>
        <w:jc w:val="both"/>
        <w:rPr>
          <w:rFonts w:asciiTheme="minorHAnsi" w:hAnsiTheme="minorHAnsi"/>
          <w:sz w:val="22"/>
        </w:rPr>
      </w:pPr>
      <w:r>
        <w:t xml:space="preserve">Prawo do informacji art. 13 i 14 RODO </w:t>
      </w:r>
    </w:p>
    <w:p w:rsidR="000D604B" w:rsidRPr="000D604B" w:rsidRDefault="000D604B" w:rsidP="000B67B0">
      <w:pPr>
        <w:pStyle w:val="zaltekst"/>
        <w:numPr>
          <w:ilvl w:val="6"/>
          <w:numId w:val="9"/>
        </w:numPr>
        <w:suppressAutoHyphens/>
        <w:spacing w:before="0" w:line="240" w:lineRule="auto"/>
        <w:ind w:left="284" w:right="0" w:hanging="284"/>
        <w:rPr>
          <w:rFonts w:asciiTheme="minorHAnsi" w:hAnsiTheme="minorHAnsi" w:cs="Times New Roman"/>
          <w:color w:val="auto"/>
          <w:sz w:val="22"/>
          <w:szCs w:val="22"/>
        </w:rPr>
      </w:pPr>
      <w:r w:rsidRPr="000D604B">
        <w:rPr>
          <w:rFonts w:asciiTheme="minorHAnsi" w:hAnsiTheme="minorHAnsi" w:cs="Times New Roman"/>
          <w:color w:val="auto"/>
          <w:sz w:val="22"/>
          <w:szCs w:val="22"/>
        </w:rPr>
        <w:t>W przypadku zbierania danych od osób, których dane dotyczą dokon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ujący tej czynności zobowiązany </w:t>
      </w:r>
      <w:r w:rsidRPr="000D604B">
        <w:rPr>
          <w:rFonts w:asciiTheme="minorHAnsi" w:hAnsiTheme="minorHAnsi" w:cs="Times New Roman"/>
          <w:color w:val="auto"/>
          <w:sz w:val="22"/>
          <w:szCs w:val="22"/>
        </w:rPr>
        <w:t>jest do poinformowania osoby, której dane dotyczą o:</w:t>
      </w:r>
    </w:p>
    <w:p w:rsidR="000D604B" w:rsidRPr="000D604B" w:rsidRDefault="000D604B" w:rsidP="000B67B0">
      <w:pPr>
        <w:pStyle w:val="zalpunkt"/>
        <w:numPr>
          <w:ilvl w:val="0"/>
          <w:numId w:val="13"/>
        </w:numPr>
        <w:suppressAutoHyphens/>
        <w:spacing w:after="0" w:line="240" w:lineRule="auto"/>
        <w:jc w:val="both"/>
        <w:rPr>
          <w:rFonts w:asciiTheme="minorHAnsi" w:hAnsiTheme="minorHAnsi"/>
        </w:rPr>
      </w:pPr>
      <w:r w:rsidRPr="000D604B">
        <w:rPr>
          <w:rFonts w:asciiTheme="minorHAnsi" w:hAnsiTheme="minorHAnsi"/>
        </w:rPr>
        <w:t>swojej tożsamości i danych kontaktowych oraz, gdy ma to zastosowanie, tożsamości i danych kontaktowych swojego przedstawiciela,</w:t>
      </w:r>
    </w:p>
    <w:p w:rsidR="000D604B" w:rsidRPr="000D604B" w:rsidRDefault="000D604B" w:rsidP="000B67B0">
      <w:pPr>
        <w:pStyle w:val="zalpunkt"/>
        <w:numPr>
          <w:ilvl w:val="1"/>
          <w:numId w:val="9"/>
        </w:numPr>
        <w:suppressAutoHyphens/>
        <w:spacing w:after="0" w:line="240" w:lineRule="auto"/>
        <w:jc w:val="both"/>
        <w:rPr>
          <w:rFonts w:asciiTheme="minorHAnsi" w:hAnsiTheme="minorHAnsi"/>
        </w:rPr>
      </w:pPr>
      <w:r w:rsidRPr="000D604B">
        <w:rPr>
          <w:rFonts w:asciiTheme="minorHAnsi" w:hAnsiTheme="minorHAnsi"/>
        </w:rPr>
        <w:t>danych kontaktowych inspektora ochrony danych,</w:t>
      </w:r>
    </w:p>
    <w:p w:rsidR="000D604B" w:rsidRPr="000D604B" w:rsidRDefault="000D604B" w:rsidP="000B67B0">
      <w:pPr>
        <w:pStyle w:val="zalpunkt"/>
        <w:numPr>
          <w:ilvl w:val="1"/>
          <w:numId w:val="9"/>
        </w:numPr>
        <w:suppressAutoHyphens/>
        <w:spacing w:after="0" w:line="240" w:lineRule="auto"/>
        <w:jc w:val="both"/>
        <w:rPr>
          <w:rFonts w:asciiTheme="minorHAnsi" w:hAnsiTheme="minorHAnsi"/>
        </w:rPr>
      </w:pPr>
      <w:r w:rsidRPr="000D604B">
        <w:rPr>
          <w:rFonts w:asciiTheme="minorHAnsi" w:hAnsiTheme="minorHAnsi"/>
        </w:rPr>
        <w:t>celach przetwarzania danych osobowych, oraz podstawie prawnej przetwarzania,</w:t>
      </w:r>
    </w:p>
    <w:p w:rsidR="000D604B" w:rsidRPr="000D604B" w:rsidRDefault="000D604B" w:rsidP="000B67B0">
      <w:pPr>
        <w:pStyle w:val="zalpunkt"/>
        <w:numPr>
          <w:ilvl w:val="1"/>
          <w:numId w:val="9"/>
        </w:numPr>
        <w:suppressAutoHyphens/>
        <w:spacing w:after="0" w:line="240" w:lineRule="auto"/>
        <w:jc w:val="both"/>
        <w:rPr>
          <w:rFonts w:asciiTheme="minorHAnsi" w:hAnsiTheme="minorHAnsi"/>
        </w:rPr>
      </w:pPr>
      <w:r w:rsidRPr="000D604B">
        <w:rPr>
          <w:rFonts w:asciiTheme="minorHAnsi" w:hAnsiTheme="minorHAnsi"/>
        </w:rPr>
        <w:t>jeżeli przetwarzanie odbywa się na podstawie art. 6 ust. 1 lit. f RODO – prawnie uzasadnione interesy realizowane przez administratora lub przez stronę trzecią,</w:t>
      </w:r>
    </w:p>
    <w:p w:rsidR="000D604B" w:rsidRPr="000D604B" w:rsidRDefault="000D604B" w:rsidP="000B67B0">
      <w:pPr>
        <w:pStyle w:val="zalpunkt"/>
        <w:numPr>
          <w:ilvl w:val="1"/>
          <w:numId w:val="9"/>
        </w:numPr>
        <w:suppressAutoHyphens/>
        <w:spacing w:after="0" w:line="240" w:lineRule="auto"/>
        <w:jc w:val="both"/>
        <w:rPr>
          <w:rFonts w:asciiTheme="minorHAnsi" w:hAnsiTheme="minorHAnsi"/>
        </w:rPr>
      </w:pPr>
      <w:r w:rsidRPr="000D604B">
        <w:rPr>
          <w:rFonts w:asciiTheme="minorHAnsi" w:hAnsiTheme="minorHAnsi"/>
        </w:rPr>
        <w:t>odbiorcach danych osobowych lub o kategoriach odbiorców, jeżeli istnieją,</w:t>
      </w:r>
    </w:p>
    <w:p w:rsidR="000D604B" w:rsidRPr="000D604B" w:rsidRDefault="000D604B" w:rsidP="000B67B0">
      <w:pPr>
        <w:pStyle w:val="zalpunkt"/>
        <w:numPr>
          <w:ilvl w:val="1"/>
          <w:numId w:val="9"/>
        </w:numPr>
        <w:suppressAutoHyphens/>
        <w:spacing w:after="0" w:line="240" w:lineRule="auto"/>
        <w:jc w:val="both"/>
        <w:rPr>
          <w:rFonts w:asciiTheme="minorHAnsi" w:hAnsiTheme="minorHAnsi"/>
        </w:rPr>
      </w:pPr>
      <w:r w:rsidRPr="000D604B">
        <w:rPr>
          <w:rFonts w:asciiTheme="minorHAnsi" w:hAnsiTheme="minorHAnsi"/>
        </w:rPr>
        <w:t>gdy ma to zastosowanie – o zamiarze przekazania danych osobowych do państwa trzeciego lub organizacji międzynarodowej oraz o stwierdzeniu lub braku stwierdzenia przez Komisję odpowiedniego stopnia ochrony lub w przypadku przekazania, o którym mowa w art. 46, art. 47 lub art. 49 ust. 1 akapit drugi RODO, wzmiankę o odpowiednich lub właściwych zabezpieczeniach oraz informację o sposobach uzyskania kopii tych zabezpieczeń lub o miejscu ich udostępnienia,</w:t>
      </w:r>
    </w:p>
    <w:p w:rsidR="000D604B" w:rsidRPr="000D604B" w:rsidRDefault="000D604B" w:rsidP="000B67B0">
      <w:pPr>
        <w:pStyle w:val="zalpunkt"/>
        <w:numPr>
          <w:ilvl w:val="1"/>
          <w:numId w:val="9"/>
        </w:numPr>
        <w:suppressAutoHyphens/>
        <w:spacing w:after="0" w:line="240" w:lineRule="auto"/>
        <w:jc w:val="both"/>
        <w:rPr>
          <w:rFonts w:asciiTheme="minorHAnsi" w:hAnsiTheme="minorHAnsi"/>
        </w:rPr>
      </w:pPr>
      <w:r w:rsidRPr="000D604B">
        <w:rPr>
          <w:rFonts w:asciiTheme="minorHAnsi" w:hAnsiTheme="minorHAnsi"/>
        </w:rPr>
        <w:t>okresie, przez który dane osobowe będą przechowyw</w:t>
      </w:r>
      <w:r>
        <w:rPr>
          <w:rFonts w:asciiTheme="minorHAnsi" w:hAnsiTheme="minorHAnsi"/>
        </w:rPr>
        <w:t>ane, a gdy nie jest to możliwe,</w:t>
      </w:r>
      <w:r w:rsidRPr="000D604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 </w:t>
      </w:r>
      <w:r w:rsidRPr="000D604B">
        <w:rPr>
          <w:rFonts w:asciiTheme="minorHAnsi" w:hAnsiTheme="minorHAnsi"/>
        </w:rPr>
        <w:t>kryteriach ustalania tego okresu,</w:t>
      </w:r>
    </w:p>
    <w:p w:rsidR="000D604B" w:rsidRPr="000D604B" w:rsidRDefault="000D604B" w:rsidP="000B67B0">
      <w:pPr>
        <w:pStyle w:val="zalpunkt"/>
        <w:numPr>
          <w:ilvl w:val="1"/>
          <w:numId w:val="9"/>
        </w:numPr>
        <w:suppressAutoHyphens/>
        <w:spacing w:after="0" w:line="240" w:lineRule="auto"/>
        <w:jc w:val="both"/>
        <w:rPr>
          <w:rFonts w:asciiTheme="minorHAnsi" w:hAnsiTheme="minorHAnsi"/>
        </w:rPr>
      </w:pPr>
      <w:r w:rsidRPr="000D604B">
        <w:rPr>
          <w:rFonts w:asciiTheme="minorHAnsi" w:hAnsiTheme="minorHAnsi"/>
        </w:rPr>
        <w:t>prawie do żądania od administratora dostępu do danych osobowych dotyczących osoby, której dane dotyczą, ich sprostowania, usunięcia lub ograniczenia przetwarzania lub o prawie do wniesienia sprzeciwu wobec przetwarzania, a także o prawie do przenoszenia danych</w:t>
      </w:r>
      <w:bookmarkStart w:id="0" w:name="mip34834346"/>
      <w:bookmarkEnd w:id="0"/>
      <w:r w:rsidRPr="000D604B">
        <w:rPr>
          <w:rFonts w:asciiTheme="minorHAnsi" w:hAnsiTheme="minorHAnsi"/>
        </w:rPr>
        <w:t>,</w:t>
      </w:r>
    </w:p>
    <w:p w:rsidR="000D604B" w:rsidRPr="000D604B" w:rsidRDefault="000D604B" w:rsidP="000B67B0">
      <w:pPr>
        <w:pStyle w:val="zalpunkt"/>
        <w:numPr>
          <w:ilvl w:val="1"/>
          <w:numId w:val="9"/>
        </w:numPr>
        <w:suppressAutoHyphens/>
        <w:spacing w:after="0" w:line="240" w:lineRule="auto"/>
        <w:jc w:val="both"/>
        <w:rPr>
          <w:rFonts w:asciiTheme="minorHAnsi" w:hAnsiTheme="minorHAnsi"/>
        </w:rPr>
      </w:pPr>
      <w:r w:rsidRPr="000D604B">
        <w:rPr>
          <w:rFonts w:asciiTheme="minorHAnsi" w:hAnsiTheme="minorHAnsi"/>
        </w:rPr>
        <w:t>jeżeli przetwarzanie odbywa się na podstawie art. 6 ust. 1 lit. a lub art. 9 ust. 2 lit. a RODO – o prawie do cofnięcia zgody w dowolnym momencie bez wpływu na zgodność z prawem przetwarzania, którego dokonano na podstawie zgody przed jej cofnięciem</w:t>
      </w:r>
      <w:bookmarkStart w:id="1" w:name="mip34834347"/>
      <w:bookmarkEnd w:id="1"/>
      <w:r w:rsidRPr="000D604B">
        <w:rPr>
          <w:rFonts w:asciiTheme="minorHAnsi" w:hAnsiTheme="minorHAnsi"/>
        </w:rPr>
        <w:t>,</w:t>
      </w:r>
    </w:p>
    <w:p w:rsidR="000D604B" w:rsidRPr="000D604B" w:rsidRDefault="000D604B" w:rsidP="000B67B0">
      <w:pPr>
        <w:pStyle w:val="zalpunkt"/>
        <w:numPr>
          <w:ilvl w:val="1"/>
          <w:numId w:val="9"/>
        </w:numPr>
        <w:suppressAutoHyphens/>
        <w:spacing w:after="0" w:line="240" w:lineRule="auto"/>
        <w:jc w:val="both"/>
        <w:rPr>
          <w:rFonts w:asciiTheme="minorHAnsi" w:hAnsiTheme="minorHAnsi"/>
        </w:rPr>
      </w:pPr>
      <w:r w:rsidRPr="000D604B">
        <w:rPr>
          <w:rFonts w:asciiTheme="minorHAnsi" w:hAnsiTheme="minorHAnsi"/>
        </w:rPr>
        <w:lastRenderedPageBreak/>
        <w:t>prawie wniesienia skargi do organu nadzorczego</w:t>
      </w:r>
      <w:bookmarkStart w:id="2" w:name="mip34834348"/>
      <w:bookmarkEnd w:id="2"/>
      <w:r w:rsidRPr="000D604B">
        <w:rPr>
          <w:rFonts w:asciiTheme="minorHAnsi" w:hAnsiTheme="minorHAnsi"/>
        </w:rPr>
        <w:t>,</w:t>
      </w:r>
    </w:p>
    <w:p w:rsidR="000D604B" w:rsidRPr="000D604B" w:rsidRDefault="000D604B" w:rsidP="000B67B0">
      <w:pPr>
        <w:pStyle w:val="zalpunkt"/>
        <w:numPr>
          <w:ilvl w:val="1"/>
          <w:numId w:val="9"/>
        </w:numPr>
        <w:suppressAutoHyphens/>
        <w:spacing w:after="0" w:line="240" w:lineRule="auto"/>
        <w:jc w:val="both"/>
        <w:rPr>
          <w:rFonts w:asciiTheme="minorHAnsi" w:hAnsiTheme="minorHAnsi"/>
        </w:rPr>
      </w:pPr>
      <w:r w:rsidRPr="000D604B">
        <w:rPr>
          <w:rFonts w:asciiTheme="minorHAnsi" w:hAnsiTheme="minorHAnsi"/>
        </w:rPr>
        <w:t>czy podanie danych osobowych jest wymogiem ustawowym lub umownym lub warunkiem zawarcia umowy oraz czy osoba, której dane dotyczą, jest zobowiązana do ich podania i jakie są ewentualne konsekwencje niepodania danych</w:t>
      </w:r>
      <w:bookmarkStart w:id="3" w:name="mip34834349"/>
      <w:bookmarkEnd w:id="3"/>
      <w:r w:rsidRPr="000D604B">
        <w:rPr>
          <w:rFonts w:asciiTheme="minorHAnsi" w:hAnsiTheme="minorHAnsi"/>
        </w:rPr>
        <w:t>,</w:t>
      </w:r>
    </w:p>
    <w:p w:rsidR="000D604B" w:rsidRPr="000D604B" w:rsidRDefault="000D604B" w:rsidP="000B67B0">
      <w:pPr>
        <w:pStyle w:val="zalpunkt"/>
        <w:numPr>
          <w:ilvl w:val="1"/>
          <w:numId w:val="9"/>
        </w:numPr>
        <w:suppressAutoHyphens/>
        <w:spacing w:after="0" w:line="240" w:lineRule="auto"/>
        <w:jc w:val="both"/>
        <w:rPr>
          <w:rFonts w:asciiTheme="minorHAnsi" w:hAnsiTheme="minorHAnsi"/>
        </w:rPr>
      </w:pPr>
      <w:r w:rsidRPr="000D604B">
        <w:rPr>
          <w:rFonts w:asciiTheme="minorHAnsi" w:hAnsiTheme="minorHAnsi"/>
        </w:rPr>
        <w:t>zautomatyzowanym podejmowaniu decyzji, w tym o profilowaniu, o którym mowa w art. 22 ust. 1 i 4 RODO, o zasadach ich podejmowania, a także o znaczeniu i przewidywanych konsekwencjach takiego przetwarzania dla osoby, której dane dotyczą.</w:t>
      </w:r>
    </w:p>
    <w:p w:rsidR="000D604B" w:rsidRPr="000D604B" w:rsidRDefault="000D604B" w:rsidP="000B67B0">
      <w:pPr>
        <w:pStyle w:val="zalpunkt"/>
        <w:suppressAutoHyphens/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0D604B">
        <w:rPr>
          <w:rFonts w:asciiTheme="minorHAnsi" w:hAnsiTheme="minorHAnsi"/>
        </w:rPr>
        <w:t>Jeżeli administrator danych będzie planował dalsze przetwarzanie da</w:t>
      </w:r>
      <w:r>
        <w:rPr>
          <w:rFonts w:asciiTheme="minorHAnsi" w:hAnsiTheme="minorHAnsi"/>
        </w:rPr>
        <w:t xml:space="preserve">nych osobowych w celu innym niż </w:t>
      </w:r>
      <w:r w:rsidRPr="000D604B">
        <w:rPr>
          <w:rFonts w:asciiTheme="minorHAnsi" w:hAnsiTheme="minorHAnsi"/>
        </w:rPr>
        <w:t>cel, w którym dane osobowe zostały zebrane, przed takim dalszym przetwarzaniem zobowiązuje się do poinformowania osoby, której dane dotyczą, o tym innym celu oraz do udzielenia jej wszelkich innych stosownych informacji, zgodnych z RODO.</w:t>
      </w:r>
    </w:p>
    <w:p w:rsidR="00D86BE0" w:rsidRDefault="00D86BE0" w:rsidP="000B67B0">
      <w:pPr>
        <w:pStyle w:val="zalpunkt"/>
        <w:suppressAutoHyphens/>
        <w:spacing w:after="0" w:line="240" w:lineRule="auto"/>
        <w:ind w:left="0" w:firstLine="0"/>
        <w:jc w:val="both"/>
        <w:rPr>
          <w:rFonts w:asciiTheme="minorHAnsi" w:hAnsiTheme="minorHAnsi"/>
        </w:rPr>
      </w:pPr>
    </w:p>
    <w:p w:rsidR="000D604B" w:rsidRPr="000D604B" w:rsidRDefault="000D604B" w:rsidP="000B67B0">
      <w:pPr>
        <w:pStyle w:val="zalpunkt"/>
        <w:suppressAutoHyphens/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0D604B">
        <w:rPr>
          <w:rFonts w:asciiTheme="minorHAnsi" w:hAnsiTheme="minorHAnsi"/>
        </w:rPr>
        <w:t xml:space="preserve">Jeżeli administrator nie pozyskał </w:t>
      </w:r>
      <w:r w:rsidR="0041615B" w:rsidRPr="000D604B">
        <w:rPr>
          <w:rFonts w:asciiTheme="minorHAnsi" w:hAnsiTheme="minorHAnsi"/>
        </w:rPr>
        <w:t xml:space="preserve">danych osobowych </w:t>
      </w:r>
      <w:r w:rsidRPr="000D604B">
        <w:rPr>
          <w:rFonts w:asciiTheme="minorHAnsi" w:hAnsiTheme="minorHAnsi"/>
        </w:rPr>
        <w:t>od osoby, której dane dotyczą,  podaje osobie, której dane dotyczą, informacje wymienione w ust. 1, jak również informuje o źródle pochodzenia danych osobowych, a gdy ma to zastosowanie czy pochodzą one ze źródeł publicznie dostępnych. Informacje te należy podać:</w:t>
      </w:r>
    </w:p>
    <w:p w:rsidR="000D604B" w:rsidRPr="000D604B" w:rsidRDefault="000D604B" w:rsidP="000B67B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</w:rPr>
      </w:pPr>
      <w:r w:rsidRPr="000D604B">
        <w:rPr>
          <w:rFonts w:cs="Times New Roman"/>
        </w:rPr>
        <w:t xml:space="preserve">w rozsądnym terminie po pozyskaniu danych osobowych, najpóźniej w ciągu miesiąca, mając na uwadze konkretne okoliczności przetwarzania danych osobowych, </w:t>
      </w:r>
      <w:bookmarkStart w:id="4" w:name="mip34834373"/>
      <w:bookmarkEnd w:id="4"/>
    </w:p>
    <w:p w:rsidR="000D604B" w:rsidRPr="000D604B" w:rsidRDefault="000D604B" w:rsidP="000B67B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</w:rPr>
      </w:pPr>
      <w:r w:rsidRPr="000D604B">
        <w:rPr>
          <w:rFonts w:cs="Times New Roman"/>
        </w:rPr>
        <w:t>jeżeli dane osobowe mają być stosowane do komunikacji z osobą, której dane dotyczą, najpóźniej przy pierwszej takiej komunikacji z osobą, której dane dotyczą</w:t>
      </w:r>
      <w:bookmarkStart w:id="5" w:name="mip34834374"/>
      <w:bookmarkEnd w:id="5"/>
      <w:r w:rsidRPr="000D604B">
        <w:rPr>
          <w:rFonts w:cs="Times New Roman"/>
        </w:rPr>
        <w:t>,</w:t>
      </w:r>
    </w:p>
    <w:p w:rsidR="000D604B" w:rsidRPr="000D604B" w:rsidRDefault="000D604B" w:rsidP="000B67B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</w:rPr>
      </w:pPr>
      <w:r w:rsidRPr="000D604B">
        <w:rPr>
          <w:rFonts w:cs="Times New Roman"/>
        </w:rPr>
        <w:t>jeżeli administrator danych planuje ujawnić dane osobowe innemu odbiorcy, najpóźniej przy ich pierwszym ujawnieniu.</w:t>
      </w:r>
    </w:p>
    <w:p w:rsidR="000D604B" w:rsidRPr="000D604B" w:rsidRDefault="004C6170" w:rsidP="000B67B0">
      <w:pPr>
        <w:ind w:left="0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0D604B" w:rsidRPr="000D604B">
        <w:rPr>
          <w:rFonts w:asciiTheme="minorHAnsi" w:hAnsiTheme="minorHAnsi"/>
        </w:rPr>
        <w:t xml:space="preserve">rawo </w:t>
      </w:r>
      <w:r w:rsidR="0041615B">
        <w:rPr>
          <w:rFonts w:asciiTheme="minorHAnsi" w:hAnsiTheme="minorHAnsi"/>
        </w:rPr>
        <w:t xml:space="preserve">do informacji </w:t>
      </w:r>
      <w:r w:rsidR="000D604B" w:rsidRPr="000D604B">
        <w:rPr>
          <w:rFonts w:asciiTheme="minorHAnsi" w:hAnsiTheme="minorHAnsi"/>
        </w:rPr>
        <w:t xml:space="preserve">realizowane jest poprzez tzw. klauzule informacyjne </w:t>
      </w:r>
      <w:r w:rsidR="0041615B">
        <w:rPr>
          <w:rFonts w:asciiTheme="minorHAnsi" w:hAnsiTheme="minorHAnsi"/>
        </w:rPr>
        <w:t>dostarczane w </w:t>
      </w:r>
      <w:r w:rsidR="000D604B" w:rsidRPr="000D604B">
        <w:rPr>
          <w:rFonts w:asciiTheme="minorHAnsi" w:hAnsiTheme="minorHAnsi"/>
        </w:rPr>
        <w:t>momencie zbierania danych osobowych</w:t>
      </w:r>
      <w:r w:rsidR="0041615B">
        <w:rPr>
          <w:rFonts w:asciiTheme="minorHAnsi" w:hAnsiTheme="minorHAnsi"/>
        </w:rPr>
        <w:t>,</w:t>
      </w:r>
      <w:r w:rsidR="000D604B" w:rsidRPr="000D604B">
        <w:rPr>
          <w:rFonts w:asciiTheme="minorHAnsi" w:hAnsiTheme="minorHAnsi"/>
        </w:rPr>
        <w:t xml:space="preserve"> </w:t>
      </w:r>
      <w:r w:rsidR="0041615B">
        <w:rPr>
          <w:rFonts w:asciiTheme="minorHAnsi" w:hAnsiTheme="minorHAnsi"/>
        </w:rPr>
        <w:t xml:space="preserve">a </w:t>
      </w:r>
      <w:r w:rsidR="0041615B">
        <w:t>przy pozyskiwaniu danych osobowych w sposób inny niż od osoby, której dane dotyczą</w:t>
      </w:r>
      <w:r w:rsidR="0041615B">
        <w:rPr>
          <w:rFonts w:asciiTheme="minorHAnsi" w:hAnsiTheme="minorHAnsi"/>
        </w:rPr>
        <w:t xml:space="preserve"> w sposób opisany powyżej, klauzule </w:t>
      </w:r>
      <w:r w:rsidR="000D604B" w:rsidRPr="000D604B">
        <w:rPr>
          <w:rFonts w:asciiTheme="minorHAnsi" w:hAnsiTheme="minorHAnsi"/>
        </w:rPr>
        <w:t xml:space="preserve">dodatkowo umieszczane są : </w:t>
      </w:r>
    </w:p>
    <w:p w:rsidR="000D604B" w:rsidRDefault="000D604B" w:rsidP="000B67B0">
      <w:pPr>
        <w:numPr>
          <w:ilvl w:val="0"/>
          <w:numId w:val="5"/>
        </w:numPr>
        <w:spacing w:after="19"/>
        <w:ind w:right="448" w:hanging="348"/>
      </w:pPr>
      <w:r>
        <w:t xml:space="preserve">na stronie internetowej </w:t>
      </w:r>
    </w:p>
    <w:p w:rsidR="000D604B" w:rsidRDefault="000D604B" w:rsidP="000B67B0">
      <w:pPr>
        <w:numPr>
          <w:ilvl w:val="0"/>
          <w:numId w:val="5"/>
        </w:numPr>
        <w:spacing w:after="18"/>
        <w:ind w:right="448" w:hanging="348"/>
      </w:pPr>
      <w:r>
        <w:t xml:space="preserve">w sekretariacie </w:t>
      </w:r>
      <w:r w:rsidR="00D31A22">
        <w:t>placówki</w:t>
      </w:r>
      <w:r>
        <w:t xml:space="preserve">  </w:t>
      </w:r>
    </w:p>
    <w:p w:rsidR="000D604B" w:rsidRDefault="000D604B" w:rsidP="000B67B0">
      <w:pPr>
        <w:numPr>
          <w:ilvl w:val="0"/>
          <w:numId w:val="5"/>
        </w:numPr>
        <w:spacing w:after="17"/>
        <w:ind w:right="448" w:hanging="348"/>
      </w:pPr>
      <w:r>
        <w:t xml:space="preserve">na tablicy ogłoszeń </w:t>
      </w:r>
    </w:p>
    <w:p w:rsidR="000D604B" w:rsidRDefault="000D604B" w:rsidP="000B67B0">
      <w:pPr>
        <w:numPr>
          <w:ilvl w:val="0"/>
          <w:numId w:val="5"/>
        </w:numPr>
        <w:spacing w:after="221"/>
        <w:ind w:right="448" w:hanging="348"/>
      </w:pPr>
      <w:r>
        <w:t>a także na drukach i formularzach, na których są zbierane po raz pierwszy dane osobowe</w:t>
      </w:r>
      <w:r>
        <w:rPr>
          <w:rFonts w:ascii="Times New Roman" w:eastAsia="Times New Roman" w:hAnsi="Times New Roman" w:cs="Times New Roman"/>
          <w:color w:val="44546A"/>
        </w:rPr>
        <w:t xml:space="preserve"> </w:t>
      </w:r>
    </w:p>
    <w:p w:rsidR="00721DF3" w:rsidRDefault="00721DF3" w:rsidP="000B67B0">
      <w:pPr>
        <w:pStyle w:val="Nagwek2"/>
        <w:numPr>
          <w:ilvl w:val="0"/>
          <w:numId w:val="12"/>
        </w:numPr>
        <w:ind w:right="322"/>
        <w:jc w:val="both"/>
      </w:pPr>
      <w:r>
        <w:rPr>
          <w:rFonts w:ascii="Arial" w:eastAsia="Arial" w:hAnsi="Arial" w:cs="Arial"/>
        </w:rPr>
        <w:t xml:space="preserve"> </w:t>
      </w:r>
      <w:r>
        <w:t xml:space="preserve">Prawo dostępu do danych – art. 15 RODO </w:t>
      </w:r>
    </w:p>
    <w:p w:rsidR="00721DF3" w:rsidRDefault="00721DF3" w:rsidP="000B67B0">
      <w:pPr>
        <w:ind w:left="-5" w:right="448"/>
      </w:pPr>
      <w:r>
        <w:t xml:space="preserve">Realizacja prawa dostępu do danych wynikającego z art. 15 RODO składa się  z następujących elementów: </w:t>
      </w:r>
    </w:p>
    <w:p w:rsidR="00721DF3" w:rsidRDefault="00721DF3" w:rsidP="000B67B0">
      <w:pPr>
        <w:ind w:left="370" w:right="411" w:hanging="37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Potwierdzenie lub zaprzeczenie przetwarzania danych osobowych podmiotu danych. </w:t>
      </w:r>
    </w:p>
    <w:p w:rsidR="00721DF3" w:rsidRDefault="00721DF3" w:rsidP="000B67B0">
      <w:pPr>
        <w:ind w:left="0" w:right="448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Przekazanie następujących informacji: </w:t>
      </w:r>
    </w:p>
    <w:p w:rsidR="00721DF3" w:rsidRDefault="00721DF3" w:rsidP="000B67B0">
      <w:pPr>
        <w:spacing w:after="19"/>
        <w:ind w:left="370" w:right="411"/>
      </w:pPr>
      <w:r>
        <w:t>1</w:t>
      </w:r>
      <w:r w:rsidR="0041615B">
        <w:t>)</w:t>
      </w:r>
      <w:r>
        <w:rPr>
          <w:rFonts w:ascii="Arial" w:eastAsia="Arial" w:hAnsi="Arial" w:cs="Arial"/>
        </w:rPr>
        <w:t xml:space="preserve"> </w:t>
      </w:r>
      <w:r>
        <w:t xml:space="preserve">cel przetwarzania; </w:t>
      </w:r>
    </w:p>
    <w:p w:rsidR="0041615B" w:rsidRDefault="0041615B" w:rsidP="000B67B0">
      <w:pPr>
        <w:spacing w:after="19"/>
        <w:ind w:left="370" w:right="411"/>
      </w:pPr>
      <w:r>
        <w:t xml:space="preserve">2) </w:t>
      </w:r>
      <w:r w:rsidR="00721DF3">
        <w:t xml:space="preserve">kategorie przetwarzanych danych osobowych;  </w:t>
      </w:r>
    </w:p>
    <w:p w:rsidR="00721DF3" w:rsidRDefault="0041615B" w:rsidP="000B67B0">
      <w:pPr>
        <w:spacing w:after="19"/>
        <w:ind w:left="370" w:right="411"/>
      </w:pPr>
      <w:r>
        <w:t xml:space="preserve">3) </w:t>
      </w:r>
      <w:r w:rsidR="00721DF3">
        <w:t xml:space="preserve">informacje o odbiorcach lub kategoriach odbiorców </w:t>
      </w:r>
    </w:p>
    <w:p w:rsidR="00721DF3" w:rsidRDefault="0041615B" w:rsidP="000B67B0">
      <w:pPr>
        <w:spacing w:after="19"/>
        <w:ind w:left="370" w:right="448"/>
      </w:pPr>
      <w:r>
        <w:t>4)</w:t>
      </w:r>
      <w:r w:rsidR="00721DF3">
        <w:rPr>
          <w:rFonts w:ascii="Arial" w:eastAsia="Arial" w:hAnsi="Arial" w:cs="Arial"/>
        </w:rPr>
        <w:t xml:space="preserve"> </w:t>
      </w:r>
      <w:r w:rsidR="00721DF3">
        <w:t xml:space="preserve">okres przechowywania danych osobowych lub kryteria jego określania; </w:t>
      </w:r>
    </w:p>
    <w:p w:rsidR="00721DF3" w:rsidRDefault="0041615B" w:rsidP="000B67B0">
      <w:pPr>
        <w:spacing w:after="19"/>
        <w:ind w:left="370" w:right="448"/>
      </w:pPr>
      <w:r>
        <w:t>5)</w:t>
      </w:r>
      <w:r w:rsidR="00721DF3">
        <w:rPr>
          <w:rFonts w:ascii="Arial" w:eastAsia="Arial" w:hAnsi="Arial" w:cs="Arial"/>
        </w:rPr>
        <w:t xml:space="preserve"> </w:t>
      </w:r>
      <w:r w:rsidR="00721DF3">
        <w:t xml:space="preserve">informacje o przysługujących prawach; </w:t>
      </w:r>
    </w:p>
    <w:p w:rsidR="00721DF3" w:rsidRDefault="0041615B" w:rsidP="000B67B0">
      <w:pPr>
        <w:spacing w:after="19"/>
        <w:ind w:left="370" w:right="411"/>
      </w:pPr>
      <w:r>
        <w:t>6)</w:t>
      </w:r>
      <w:r w:rsidR="00721DF3">
        <w:rPr>
          <w:rFonts w:ascii="Arial" w:eastAsia="Arial" w:hAnsi="Arial" w:cs="Arial"/>
        </w:rPr>
        <w:t xml:space="preserve"> </w:t>
      </w:r>
      <w:r w:rsidR="00721DF3">
        <w:t xml:space="preserve">informacja o prawie do wniesienia skargi do organu nadzorczego; </w:t>
      </w:r>
    </w:p>
    <w:p w:rsidR="00721DF3" w:rsidRDefault="0041615B" w:rsidP="000B67B0">
      <w:pPr>
        <w:spacing w:after="19"/>
        <w:ind w:left="370" w:right="448"/>
      </w:pPr>
      <w:r>
        <w:t>7)</w:t>
      </w:r>
      <w:r w:rsidR="00721DF3">
        <w:rPr>
          <w:rFonts w:ascii="Arial" w:eastAsia="Arial" w:hAnsi="Arial" w:cs="Arial"/>
        </w:rPr>
        <w:t xml:space="preserve"> </w:t>
      </w:r>
      <w:r w:rsidR="00721DF3">
        <w:t xml:space="preserve">jeżeli dane nie zostały zebrane od osoby, której dotyczą – należy podać źródło danych; </w:t>
      </w:r>
    </w:p>
    <w:p w:rsidR="00721DF3" w:rsidRDefault="00721DF3" w:rsidP="000B67B0">
      <w:pPr>
        <w:spacing w:after="19"/>
        <w:ind w:left="370" w:right="448"/>
      </w:pPr>
      <w:r>
        <w:t>8</w:t>
      </w:r>
      <w:r w:rsidR="0041615B">
        <w:t>)</w:t>
      </w:r>
      <w:r>
        <w:rPr>
          <w:rFonts w:ascii="Arial" w:eastAsia="Arial" w:hAnsi="Arial" w:cs="Arial"/>
        </w:rPr>
        <w:t xml:space="preserve"> </w:t>
      </w:r>
      <w:r>
        <w:t xml:space="preserve">informację o zautomatyzowanym podejmowaniu decyzji, w tym profilowaniu; </w:t>
      </w:r>
    </w:p>
    <w:p w:rsidR="000B67B0" w:rsidRDefault="0041615B" w:rsidP="000B67B0">
      <w:pPr>
        <w:spacing w:after="23"/>
        <w:ind w:left="1080" w:right="411" w:hanging="720"/>
      </w:pPr>
      <w:r>
        <w:t>9)</w:t>
      </w:r>
      <w:r w:rsidR="00721DF3">
        <w:rPr>
          <w:rFonts w:ascii="Arial" w:eastAsia="Arial" w:hAnsi="Arial" w:cs="Arial"/>
        </w:rPr>
        <w:t xml:space="preserve"> </w:t>
      </w:r>
      <w:r w:rsidR="00721DF3">
        <w:t xml:space="preserve">informacje o przekazywaniu danych </w:t>
      </w:r>
      <w:r w:rsidR="009628BD">
        <w:t>do państwa trzeciego</w:t>
      </w:r>
      <w:r w:rsidR="00721DF3">
        <w:t>.</w:t>
      </w:r>
    </w:p>
    <w:p w:rsidR="00721DF3" w:rsidRDefault="00D31A22" w:rsidP="00D31A22">
      <w:pPr>
        <w:tabs>
          <w:tab w:val="center" w:pos="751"/>
          <w:tab w:val="left" w:pos="851"/>
          <w:tab w:val="center" w:pos="2765"/>
        </w:tabs>
        <w:spacing w:after="264"/>
        <w:ind w:right="0"/>
      </w:pPr>
      <w:r>
        <w:t xml:space="preserve">       </w:t>
      </w:r>
      <w:r w:rsidR="000B67B0">
        <w:t>10) u</w:t>
      </w:r>
      <w:r w:rsidR="00721DF3">
        <w:t xml:space="preserve">dzielenie dostępu do danych </w:t>
      </w:r>
    </w:p>
    <w:p w:rsidR="00721DF3" w:rsidRDefault="00721DF3" w:rsidP="000B67B0">
      <w:pPr>
        <w:pStyle w:val="Nagwek2"/>
        <w:numPr>
          <w:ilvl w:val="0"/>
          <w:numId w:val="12"/>
        </w:numPr>
        <w:spacing w:after="134" w:line="259" w:lineRule="auto"/>
        <w:jc w:val="both"/>
      </w:pPr>
      <w:r>
        <w:t xml:space="preserve">Prawo do sprostowania danych – art. 16 RODO </w:t>
      </w:r>
    </w:p>
    <w:p w:rsidR="00721DF3" w:rsidRDefault="00721DF3" w:rsidP="000B67B0">
      <w:pPr>
        <w:spacing w:after="217"/>
        <w:ind w:left="-5" w:right="448"/>
      </w:pPr>
      <w:r>
        <w:t xml:space="preserve">Zgodnie z art. 16 RODO osoba, której dane dotyczą ma prawo żądania od administratora wprowadzenia korekty jej danych (bądź danych jej dziecka), oraz ich uzupełnienia, jeżeli uzna, że są one niekompletne. Aktualne i poprawne dane osobowe są podstawą właściwej realizacji </w:t>
      </w:r>
      <w:r>
        <w:lastRenderedPageBreak/>
        <w:t xml:space="preserve">zadań administratora.  Wnioski podmiotów danych o sprostowanie i aktualizację danych osobowych powinny być realizowane najszybciej jak to możliwe. O wprowadzeniu korekty danych osobowych należy poinformować osobę, której dane dotyczą. </w:t>
      </w:r>
    </w:p>
    <w:p w:rsidR="00721DF3" w:rsidRDefault="00721DF3" w:rsidP="000B67B0">
      <w:pPr>
        <w:pStyle w:val="Nagwek2"/>
        <w:numPr>
          <w:ilvl w:val="0"/>
          <w:numId w:val="12"/>
        </w:numPr>
        <w:spacing w:after="134" w:line="259" w:lineRule="auto"/>
        <w:jc w:val="both"/>
      </w:pPr>
      <w:r>
        <w:rPr>
          <w:rFonts w:ascii="Arial" w:eastAsia="Arial" w:hAnsi="Arial" w:cs="Arial"/>
        </w:rPr>
        <w:t xml:space="preserve"> </w:t>
      </w:r>
      <w:r>
        <w:t xml:space="preserve">Prawo do usunięcia danych – art. 17 RODO </w:t>
      </w:r>
    </w:p>
    <w:p w:rsidR="00721DF3" w:rsidRDefault="00721DF3" w:rsidP="000B67B0">
      <w:pPr>
        <w:ind w:left="-5" w:right="448"/>
      </w:pPr>
      <w:r>
        <w:t xml:space="preserve">Zgodnie z art. 17 RODO osoba, której dane dotyczą może wystąpić do administratora z wnioskiem  o usunięcie jej danych. W przypadku placówki oświatowej realizacja wniosku może odbywać się wyłącznie, gdy dotyczy to czynności przetwarzania, których podstawą jest zgoda podmiotu danych. Sytuacja taka będzie miała miejsce w przypadku przetwarzania danych w zakresie: </w:t>
      </w:r>
    </w:p>
    <w:p w:rsidR="00721DF3" w:rsidRDefault="00721DF3" w:rsidP="000B67B0">
      <w:pPr>
        <w:numPr>
          <w:ilvl w:val="0"/>
          <w:numId w:val="1"/>
        </w:numPr>
        <w:spacing w:after="57"/>
        <w:ind w:left="1029" w:right="448" w:hanging="283"/>
      </w:pPr>
      <w:r>
        <w:t xml:space="preserve">wizerunku dziecka w celu promocji osiągnięć dziecka i promocji </w:t>
      </w:r>
      <w:r w:rsidR="000B67B0">
        <w:t>placówki</w:t>
      </w:r>
      <w:r>
        <w:t xml:space="preserve">; </w:t>
      </w:r>
    </w:p>
    <w:p w:rsidR="00721DF3" w:rsidRDefault="00721DF3" w:rsidP="000B67B0">
      <w:pPr>
        <w:numPr>
          <w:ilvl w:val="0"/>
          <w:numId w:val="1"/>
        </w:numPr>
        <w:ind w:left="1029" w:right="448" w:hanging="283"/>
      </w:pPr>
      <w:r>
        <w:t xml:space="preserve">wizerunku pracownika w celu promocji placówki i odbywających się w niej wydarzeń; </w:t>
      </w:r>
    </w:p>
    <w:p w:rsidR="00721DF3" w:rsidRDefault="00721DF3" w:rsidP="000B67B0">
      <w:pPr>
        <w:numPr>
          <w:ilvl w:val="0"/>
          <w:numId w:val="1"/>
        </w:numPr>
        <w:spacing w:after="56"/>
        <w:ind w:left="1029" w:right="448" w:hanging="283"/>
      </w:pPr>
      <w:r>
        <w:t>danych osobowych osób składających dokumenty apl</w:t>
      </w:r>
      <w:r w:rsidR="000B67B0">
        <w:t>ikacyjne w celu wykorzystania w </w:t>
      </w:r>
      <w:r>
        <w:t xml:space="preserve">rekrutacjach w przyszłości; </w:t>
      </w:r>
    </w:p>
    <w:p w:rsidR="00721DF3" w:rsidRDefault="00721DF3" w:rsidP="000B67B0">
      <w:pPr>
        <w:numPr>
          <w:ilvl w:val="0"/>
          <w:numId w:val="1"/>
        </w:numPr>
        <w:spacing w:after="64"/>
        <w:ind w:left="1029" w:right="448" w:hanging="283"/>
      </w:pPr>
      <w:r>
        <w:t xml:space="preserve">danych osobowych zbieranych w procesie rekrutacji, </w:t>
      </w:r>
      <w:r w:rsidR="000B67B0">
        <w:t>innych niż te, które wynikają z </w:t>
      </w:r>
      <w:r>
        <w:t>art. 22</w:t>
      </w:r>
      <w:r>
        <w:rPr>
          <w:vertAlign w:val="superscript"/>
        </w:rPr>
        <w:t>1</w:t>
      </w:r>
      <w:r>
        <w:t xml:space="preserve"> § 1 i 3. </w:t>
      </w:r>
    </w:p>
    <w:p w:rsidR="00721DF3" w:rsidRDefault="00721DF3" w:rsidP="000B67B0">
      <w:pPr>
        <w:numPr>
          <w:ilvl w:val="0"/>
          <w:numId w:val="1"/>
        </w:numPr>
        <w:spacing w:after="233"/>
        <w:ind w:left="1029" w:right="448" w:hanging="283"/>
      </w:pPr>
      <w:r>
        <w:t>danych osobowych pracowników, innych niż te, które wynikają z art. 22</w:t>
      </w:r>
      <w:r>
        <w:rPr>
          <w:vertAlign w:val="superscript"/>
        </w:rPr>
        <w:t>1</w:t>
      </w:r>
      <w:r>
        <w:t xml:space="preserve"> § 1 i 3. </w:t>
      </w:r>
    </w:p>
    <w:p w:rsidR="00721DF3" w:rsidRDefault="00721DF3" w:rsidP="000B67B0">
      <w:pPr>
        <w:spacing w:after="246"/>
        <w:ind w:left="-5" w:right="448"/>
      </w:pPr>
      <w:r>
        <w:t xml:space="preserve">Pozostałe czynności przetwarzania, prowadzone są w celu realizacji zadań ciążących na administratorze  (art. 6 ust. 1 lit. c) oraz w celu zawarcia i wykonania umowy (art. 6 ust. 1 lit b).  W tych przypadkach czas przetwarzania danych jest ściśle określony. Jeżeli zaistnieje inna przesłanka warunkująca usunięcie danych na przykład: </w:t>
      </w:r>
    </w:p>
    <w:p w:rsidR="00721DF3" w:rsidRDefault="00721DF3" w:rsidP="000B67B0">
      <w:pPr>
        <w:numPr>
          <w:ilvl w:val="0"/>
          <w:numId w:val="2"/>
        </w:numPr>
        <w:spacing w:after="54"/>
        <w:ind w:left="1029" w:right="448" w:hanging="283"/>
      </w:pPr>
      <w:r>
        <w:t xml:space="preserve">dane nie są już niezbędne do celów, w których zostały zebrane lub w inny sposób przetwarzane,  </w:t>
      </w:r>
    </w:p>
    <w:p w:rsidR="00721DF3" w:rsidRDefault="00721DF3" w:rsidP="000B67B0">
      <w:pPr>
        <w:numPr>
          <w:ilvl w:val="0"/>
          <w:numId w:val="2"/>
        </w:numPr>
        <w:spacing w:after="225"/>
        <w:ind w:left="1029" w:right="448" w:hanging="283"/>
      </w:pPr>
      <w:r>
        <w:t xml:space="preserve">dane osobowe były przetwarzane niezgodnie z prawem. </w:t>
      </w:r>
    </w:p>
    <w:p w:rsidR="00721DF3" w:rsidRDefault="00721DF3" w:rsidP="000B67B0">
      <w:pPr>
        <w:spacing w:after="216"/>
        <w:ind w:left="-5" w:right="448"/>
      </w:pPr>
      <w:r>
        <w:t xml:space="preserve">należy je usunąć bez zbędnej zwłoki i poinformować o tym, osobę, której dane dotyczą.  </w:t>
      </w:r>
    </w:p>
    <w:p w:rsidR="00721DF3" w:rsidRDefault="00721DF3" w:rsidP="000B67B0">
      <w:pPr>
        <w:pStyle w:val="Akapitzlist"/>
        <w:numPr>
          <w:ilvl w:val="0"/>
          <w:numId w:val="12"/>
        </w:numPr>
        <w:spacing w:after="134"/>
        <w:jc w:val="both"/>
      </w:pPr>
      <w:r w:rsidRPr="000B67B0">
        <w:rPr>
          <w:b/>
          <w:sz w:val="24"/>
        </w:rPr>
        <w:t xml:space="preserve">Prawo do ograniczenia przetwarzania – art. 18 RODO. </w:t>
      </w:r>
    </w:p>
    <w:p w:rsidR="00721DF3" w:rsidRDefault="00721DF3" w:rsidP="000B67B0">
      <w:pPr>
        <w:ind w:right="411"/>
      </w:pPr>
      <w:r>
        <w:t xml:space="preserve">Zgodnie z art. 18 RODO osoba, której dane dotyczą ma prawo żądać od administratora ograniczenia przetwarzania gdy: </w:t>
      </w:r>
    </w:p>
    <w:p w:rsidR="00721DF3" w:rsidRDefault="00721DF3" w:rsidP="000B67B0">
      <w:pPr>
        <w:pStyle w:val="Akapitzlist"/>
        <w:numPr>
          <w:ilvl w:val="0"/>
          <w:numId w:val="15"/>
        </w:numPr>
        <w:spacing w:after="150" w:line="264" w:lineRule="auto"/>
      </w:pPr>
      <w:r w:rsidRPr="000B67B0">
        <w:rPr>
          <w:i/>
        </w:rPr>
        <w:t xml:space="preserve">Kwestionuje prawidłowość danych (ograniczenie przetwarzania na okres pozwalający administratorowi sprawdzić prawidłowość tych danych) </w:t>
      </w:r>
    </w:p>
    <w:p w:rsidR="00721DF3" w:rsidRDefault="00721DF3" w:rsidP="008D32C4">
      <w:pPr>
        <w:spacing w:after="11"/>
        <w:ind w:right="448"/>
      </w:pPr>
      <w:r>
        <w:t>Placówka oświatowa nie ma możliwości ograniczenia przetwarzania danych osobowych, które są konieczne do realizacji jej zadań wynikających z przepisów praw</w:t>
      </w:r>
      <w:r w:rsidR="008D32C4">
        <w:t>a. Nie zachodzi też sytuacja, w </w:t>
      </w:r>
      <w:r>
        <w:t xml:space="preserve">której wszystkie dane osobowe </w:t>
      </w:r>
      <w:r w:rsidR="009628BD">
        <w:t>wychowanka</w:t>
      </w:r>
      <w:r>
        <w:t xml:space="preserve"> czy pracownika byłyby nieprawidłowe w zakresie uniemożliwiającym realizację obowiązków administratora. Na przykład: w sytuacji błęd</w:t>
      </w:r>
      <w:r w:rsidR="008D32C4">
        <w:t>ów w </w:t>
      </w:r>
      <w:r>
        <w:t xml:space="preserve">adresie zamieszkania, do czasu uzyskania poprawnych danych, nie należy żadnej korespondencji wysyłać pocztą.  </w:t>
      </w:r>
    </w:p>
    <w:p w:rsidR="00721DF3" w:rsidRDefault="00721DF3" w:rsidP="008D32C4">
      <w:pPr>
        <w:pStyle w:val="Akapitzlist"/>
        <w:numPr>
          <w:ilvl w:val="0"/>
          <w:numId w:val="15"/>
        </w:numPr>
        <w:spacing w:before="240" w:after="150" w:line="264" w:lineRule="auto"/>
        <w:ind w:right="442"/>
      </w:pPr>
      <w:r w:rsidRPr="008D32C4">
        <w:rPr>
          <w:i/>
        </w:rPr>
        <w:t xml:space="preserve">Przetwarzanie jest niezgodne z prawem, a osoba, której dane dotyczą, sprzeciwia się usunięciu danych osobowych, żądając w zamian ograniczenia ich wykorzystania.  </w:t>
      </w:r>
    </w:p>
    <w:p w:rsidR="00721DF3" w:rsidRDefault="00721DF3" w:rsidP="008D32C4">
      <w:pPr>
        <w:spacing w:after="11"/>
        <w:ind w:right="448"/>
      </w:pPr>
      <w:r>
        <w:t xml:space="preserve">Procedury gromadzenia i przechowywania danych nie przewidują przetwarzania danych bez prawnej podstawy ich przetwarzania. Stosowane w praktyce oprogramowanie, również nie powinno pozwolić na zaistnienie takiej sytuacji. Gdyby jednak zdarzyło się, że administrator zebrał na przykład nadmiarowe dane, należy je niezwłocznie usunąć.  </w:t>
      </w:r>
    </w:p>
    <w:p w:rsidR="00721DF3" w:rsidRDefault="00721DF3" w:rsidP="008D32C4">
      <w:pPr>
        <w:pStyle w:val="Akapitzlist"/>
        <w:numPr>
          <w:ilvl w:val="0"/>
          <w:numId w:val="15"/>
        </w:numPr>
        <w:spacing w:before="240" w:after="237"/>
      </w:pPr>
      <w:r w:rsidRPr="008D32C4">
        <w:rPr>
          <w:i/>
        </w:rPr>
        <w:lastRenderedPageBreak/>
        <w:t xml:space="preserve">Administrator nie potrzebuje już danych osobowych do celów przetwarzania, ale są one potrzebne osobie, której dane dotyczą, do ustalenia, dochodzenia lub ochrony roszczeń.  </w:t>
      </w:r>
    </w:p>
    <w:p w:rsidR="00721DF3" w:rsidRDefault="00721DF3" w:rsidP="008D32C4">
      <w:pPr>
        <w:spacing w:after="11"/>
        <w:ind w:right="448"/>
      </w:pPr>
      <w:r>
        <w:t>Zastosowanie takiej procedury może mieć miejsce w przypadku przetwarzania danych w związku z realizacją umów cywilno-prawnych. Jeżeli okres archiwizacji nie obejmuje  czasu, w</w:t>
      </w:r>
      <w:r>
        <w:rPr>
          <w:color w:val="44546A"/>
        </w:rPr>
        <w:t xml:space="preserve"> </w:t>
      </w:r>
      <w:r>
        <w:t xml:space="preserve">którym możliwe jest dochodzenie roszczeń przez strony z tytułu zawartej umowy, należy przedłużyć okres archiwizacji dokumentów.  </w:t>
      </w:r>
    </w:p>
    <w:p w:rsidR="00721DF3" w:rsidRDefault="00721DF3" w:rsidP="008D32C4">
      <w:pPr>
        <w:pStyle w:val="Akapitzlist"/>
        <w:numPr>
          <w:ilvl w:val="0"/>
          <w:numId w:val="15"/>
        </w:numPr>
        <w:spacing w:before="240" w:after="0"/>
      </w:pPr>
      <w:r w:rsidRPr="008D32C4">
        <w:rPr>
          <w:i/>
        </w:rPr>
        <w:t xml:space="preserve">Osoba, której dane dotyczą, wniosła sprzeciw na mocy art. 21 ust. 1 rozporządzenia 2016/679 – do czasu stwierdzenia, czy prawnie uzasadnione podstawy po stronie administratora są nadrzędne wobec podstaw sprzeciwu osoby, której dane dotyczą. </w:t>
      </w:r>
    </w:p>
    <w:p w:rsidR="00721DF3" w:rsidRDefault="00721DF3" w:rsidP="008D32C4">
      <w:pPr>
        <w:spacing w:before="240" w:after="160"/>
        <w:ind w:right="448"/>
      </w:pPr>
      <w:r>
        <w:t xml:space="preserve">W placówce oświatowej nie zachodzi taka sytuacja.  </w:t>
      </w:r>
    </w:p>
    <w:p w:rsidR="00721DF3" w:rsidRDefault="00721DF3" w:rsidP="008D32C4">
      <w:pPr>
        <w:pStyle w:val="Akapitzlist"/>
        <w:numPr>
          <w:ilvl w:val="0"/>
          <w:numId w:val="12"/>
        </w:numPr>
        <w:spacing w:after="134"/>
      </w:pPr>
      <w:r w:rsidRPr="008D32C4">
        <w:rPr>
          <w:rFonts w:ascii="Arial" w:eastAsia="Arial" w:hAnsi="Arial" w:cs="Arial"/>
          <w:b/>
          <w:sz w:val="24"/>
        </w:rPr>
        <w:t xml:space="preserve"> </w:t>
      </w:r>
      <w:r w:rsidRPr="008D32C4">
        <w:rPr>
          <w:b/>
          <w:sz w:val="24"/>
        </w:rPr>
        <w:t xml:space="preserve">Prawo do przenoszenia danych – art. 20 RODO </w:t>
      </w:r>
    </w:p>
    <w:p w:rsidR="00721DF3" w:rsidRDefault="00721DF3" w:rsidP="000B67B0">
      <w:pPr>
        <w:spacing w:after="216"/>
        <w:ind w:left="-5" w:right="448"/>
      </w:pPr>
      <w:r>
        <w:t xml:space="preserve">Nie ma zastosowania w placówce oświatowej.  </w:t>
      </w:r>
    </w:p>
    <w:p w:rsidR="00721DF3" w:rsidRDefault="00721DF3" w:rsidP="008D32C4">
      <w:pPr>
        <w:pStyle w:val="Nagwek2"/>
        <w:numPr>
          <w:ilvl w:val="0"/>
          <w:numId w:val="12"/>
        </w:numPr>
        <w:spacing w:after="134" w:line="259" w:lineRule="auto"/>
        <w:jc w:val="both"/>
      </w:pPr>
      <w:r>
        <w:t xml:space="preserve">Prawo do sprzeciwu – art. 21 RODO </w:t>
      </w:r>
    </w:p>
    <w:p w:rsidR="00721DF3" w:rsidRDefault="00721DF3" w:rsidP="000B67B0">
      <w:pPr>
        <w:spacing w:after="217"/>
        <w:ind w:left="-5" w:right="448"/>
      </w:pPr>
      <w:r>
        <w:t>Nie ma zastosowania w placówce oświatowej w ramach jej działalności statutowej</w:t>
      </w:r>
      <w:r w:rsidR="00181C64">
        <w:t>.</w:t>
      </w:r>
    </w:p>
    <w:p w:rsidR="00721DF3" w:rsidRDefault="00721DF3" w:rsidP="008D32C4">
      <w:pPr>
        <w:pStyle w:val="Nagwek2"/>
        <w:numPr>
          <w:ilvl w:val="0"/>
          <w:numId w:val="12"/>
        </w:numPr>
        <w:ind w:right="322"/>
        <w:jc w:val="both"/>
      </w:pPr>
      <w:r>
        <w:t xml:space="preserve">Prawo do niepodlegania decyzji opartej wyłącznie na zautomatyzowanym przetwarzaniu, w tym profilowaniu – art. 22 RODO </w:t>
      </w:r>
    </w:p>
    <w:p w:rsidR="00721DF3" w:rsidRDefault="00747E89" w:rsidP="000B67B0">
      <w:pPr>
        <w:spacing w:after="161"/>
        <w:ind w:left="-5" w:right="448"/>
      </w:pPr>
      <w:r>
        <w:t>W placówce nie stosuje się z</w:t>
      </w:r>
      <w:r w:rsidR="00721DF3">
        <w:t>automatyzowane</w:t>
      </w:r>
      <w:r>
        <w:t>go podejmowanie</w:t>
      </w:r>
      <w:r w:rsidR="00721DF3">
        <w:t xml:space="preserve"> </w:t>
      </w:r>
      <w:r>
        <w:t>decyzji w tym profilowania.</w:t>
      </w:r>
    </w:p>
    <w:p w:rsidR="00D7340C" w:rsidRDefault="00D7340C" w:rsidP="00D97291">
      <w:pPr>
        <w:tabs>
          <w:tab w:val="num" w:pos="284"/>
        </w:tabs>
        <w:spacing w:after="0" w:line="276" w:lineRule="auto"/>
        <w:ind w:left="0" w:right="0" w:firstLine="0"/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</w:rPr>
      </w:pPr>
    </w:p>
    <w:p w:rsidR="00D97291" w:rsidRPr="00C41CBD" w:rsidRDefault="00D97291" w:rsidP="00C41CBD">
      <w:pPr>
        <w:pStyle w:val="Nagwek2"/>
        <w:numPr>
          <w:ilvl w:val="0"/>
          <w:numId w:val="12"/>
        </w:numPr>
        <w:ind w:right="322"/>
        <w:jc w:val="both"/>
      </w:pPr>
      <w:r w:rsidRPr="00D97291">
        <w:t xml:space="preserve">Sposoby komunikacji w sprawie wniosków </w:t>
      </w:r>
    </w:p>
    <w:p w:rsidR="0068464F" w:rsidRDefault="0068464F" w:rsidP="0068464F">
      <w:pPr>
        <w:pStyle w:val="Akapitzlist"/>
        <w:numPr>
          <w:ilvl w:val="6"/>
          <w:numId w:val="20"/>
        </w:numPr>
        <w:tabs>
          <w:tab w:val="num" w:pos="284"/>
        </w:tabs>
        <w:spacing w:after="0" w:line="276" w:lineRule="auto"/>
        <w:ind w:left="284" w:hanging="284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eastAsia="pl-PL"/>
        </w:rPr>
        <w:t>Jeżeli osoba, której dane są przetwarzane chce skorzystać z</w:t>
      </w:r>
      <w:r>
        <w:rPr>
          <w:rFonts w:eastAsia="Times New Roman" w:cs="Times New Roman"/>
          <w:szCs w:val="24"/>
        </w:rPr>
        <w:t>e swoich</w:t>
      </w:r>
      <w:r>
        <w:rPr>
          <w:rFonts w:eastAsia="Times New Roman" w:cs="Times New Roman"/>
          <w:szCs w:val="24"/>
          <w:lang w:eastAsia="pl-PL"/>
        </w:rPr>
        <w:t xml:space="preserve"> uprawnień należy złożyć wniosek </w:t>
      </w:r>
      <w:r>
        <w:rPr>
          <w:rFonts w:eastAsia="Times New Roman" w:cs="Times New Roman"/>
          <w:i/>
          <w:szCs w:val="24"/>
          <w:lang w:eastAsia="pl-PL"/>
        </w:rPr>
        <w:t xml:space="preserve">(wzór </w:t>
      </w:r>
      <w:r>
        <w:rPr>
          <w:rFonts w:eastAsia="Times New Roman" w:cs="Times New Roman"/>
          <w:i/>
          <w:szCs w:val="24"/>
        </w:rPr>
        <w:t xml:space="preserve">wniosek o realizację praw osób, których dane dotyczą) </w:t>
      </w:r>
      <w:r>
        <w:rPr>
          <w:rFonts w:eastAsia="Times New Roman" w:cs="Times New Roman"/>
          <w:bCs/>
          <w:szCs w:val="24"/>
        </w:rPr>
        <w:t>w formie pisemnej lub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eastAsia="pl-PL"/>
        </w:rPr>
        <w:t>elektronicznej na adres administratora wskazany w klauzuli informacyjnej.</w:t>
      </w:r>
    </w:p>
    <w:p w:rsidR="00D7340C" w:rsidRPr="00D7340C" w:rsidRDefault="00D97291" w:rsidP="00D7340C">
      <w:pPr>
        <w:pStyle w:val="Akapitzlist"/>
        <w:numPr>
          <w:ilvl w:val="6"/>
          <w:numId w:val="9"/>
        </w:numPr>
        <w:tabs>
          <w:tab w:val="num" w:pos="284"/>
        </w:tabs>
        <w:spacing w:after="0" w:line="276" w:lineRule="auto"/>
        <w:ind w:left="284" w:hanging="284"/>
        <w:rPr>
          <w:rFonts w:eastAsia="Times New Roman" w:cs="Times New Roman"/>
          <w:szCs w:val="24"/>
        </w:rPr>
      </w:pPr>
      <w:bookmarkStart w:id="6" w:name="_GoBack"/>
      <w:bookmarkEnd w:id="6"/>
      <w:r w:rsidRPr="00D7340C">
        <w:rPr>
          <w:rFonts w:eastAsia="Times New Roman" w:cs="Times New Roman"/>
          <w:bCs/>
          <w:szCs w:val="24"/>
        </w:rPr>
        <w:t>Aby nie dopuścić do naruszenia praw lub wolności spowodowanej naruszeniem bezpieczeństwa danych osobowych, nie będą realizowane żadne uprawnienia wynikające</w:t>
      </w:r>
      <w:r w:rsidR="00D7340C">
        <w:rPr>
          <w:rFonts w:eastAsia="Times New Roman" w:cs="Times New Roman"/>
          <w:bCs/>
          <w:szCs w:val="24"/>
        </w:rPr>
        <w:t> z art. 15-18 RODO w </w:t>
      </w:r>
      <w:r w:rsidRPr="00D7340C">
        <w:rPr>
          <w:rFonts w:eastAsia="Times New Roman" w:cs="Times New Roman"/>
          <w:bCs/>
          <w:szCs w:val="24"/>
        </w:rPr>
        <w:t>rozmowie telefonicznej.</w:t>
      </w:r>
    </w:p>
    <w:p w:rsidR="00D97291" w:rsidRDefault="00D97291" w:rsidP="00D7340C">
      <w:pPr>
        <w:pStyle w:val="Akapitzlist"/>
        <w:numPr>
          <w:ilvl w:val="6"/>
          <w:numId w:val="9"/>
        </w:numPr>
        <w:tabs>
          <w:tab w:val="num" w:pos="284"/>
        </w:tabs>
        <w:spacing w:after="0" w:line="276" w:lineRule="auto"/>
        <w:ind w:left="284" w:hanging="284"/>
        <w:rPr>
          <w:rFonts w:eastAsia="Times New Roman" w:cs="Times New Roman"/>
          <w:szCs w:val="24"/>
        </w:rPr>
      </w:pPr>
      <w:r w:rsidRPr="00D7340C">
        <w:rPr>
          <w:rFonts w:eastAsia="Times New Roman" w:cs="Times New Roman"/>
          <w:szCs w:val="24"/>
        </w:rPr>
        <w:t>Jeżeli administrator będzie miał uzasadnione wątpliwości co do tożsamości osoby składającej wniosek z zakresu art. 15-21 RODO, może zażądać dodatkowych informacji ułatwiających identyfikację wnioskodawcy.</w:t>
      </w:r>
    </w:p>
    <w:p w:rsidR="00C41CBD" w:rsidRDefault="00C41CBD" w:rsidP="00C41CBD">
      <w:pPr>
        <w:pStyle w:val="Akapitzlist"/>
        <w:spacing w:after="0" w:line="276" w:lineRule="auto"/>
        <w:ind w:left="1800"/>
        <w:rPr>
          <w:rFonts w:eastAsia="Times New Roman" w:cs="Times New Roman"/>
          <w:szCs w:val="24"/>
        </w:rPr>
      </w:pPr>
    </w:p>
    <w:p w:rsidR="00C41CBD" w:rsidRPr="00D7340C" w:rsidRDefault="00C41CBD" w:rsidP="00C41CBD">
      <w:pPr>
        <w:pStyle w:val="Akapitzlist"/>
        <w:spacing w:after="0" w:line="276" w:lineRule="auto"/>
        <w:ind w:left="1800"/>
        <w:rPr>
          <w:rFonts w:eastAsia="Times New Roman" w:cs="Times New Roman"/>
          <w:szCs w:val="24"/>
        </w:rPr>
      </w:pPr>
    </w:p>
    <w:p w:rsidR="00D7340C" w:rsidRPr="00D7340C" w:rsidRDefault="00D7340C" w:rsidP="00C41CBD">
      <w:pPr>
        <w:pStyle w:val="Nagwek2"/>
        <w:numPr>
          <w:ilvl w:val="0"/>
          <w:numId w:val="12"/>
        </w:numPr>
        <w:ind w:right="322"/>
        <w:jc w:val="both"/>
      </w:pPr>
      <w:r w:rsidRPr="00D7340C">
        <w:t xml:space="preserve">Sposób i terminy praw realizowanych na wniosek </w:t>
      </w:r>
    </w:p>
    <w:p w:rsidR="00D7340C" w:rsidRPr="00D7340C" w:rsidRDefault="00D7340C" w:rsidP="00D7340C">
      <w:pPr>
        <w:numPr>
          <w:ilvl w:val="0"/>
          <w:numId w:val="17"/>
        </w:numPr>
        <w:tabs>
          <w:tab w:val="num" w:pos="284"/>
        </w:tabs>
        <w:spacing w:after="0" w:line="276" w:lineRule="auto"/>
        <w:ind w:left="284" w:right="0" w:hanging="284"/>
        <w:jc w:val="left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7340C">
        <w:rPr>
          <w:rFonts w:asciiTheme="minorHAnsi" w:eastAsia="Times New Roman" w:hAnsiTheme="minorHAnsi" w:cs="Times New Roman"/>
          <w:bCs/>
          <w:color w:val="auto"/>
          <w:szCs w:val="24"/>
          <w:lang w:eastAsia="en-US"/>
        </w:rPr>
        <w:t>Rozpatrując żądanie z art. 15-</w:t>
      </w:r>
      <w:r>
        <w:rPr>
          <w:rFonts w:asciiTheme="minorHAnsi" w:eastAsia="Times New Roman" w:hAnsiTheme="minorHAnsi" w:cs="Times New Roman"/>
          <w:bCs/>
          <w:color w:val="auto"/>
          <w:szCs w:val="24"/>
          <w:lang w:eastAsia="en-US"/>
        </w:rPr>
        <w:t>18</w:t>
      </w:r>
      <w:r w:rsidRPr="00D7340C">
        <w:rPr>
          <w:rFonts w:asciiTheme="minorHAnsi" w:eastAsia="Times New Roman" w:hAnsiTheme="minorHAnsi" w:cs="Times New Roman"/>
          <w:bCs/>
          <w:color w:val="auto"/>
          <w:szCs w:val="24"/>
          <w:lang w:eastAsia="en-US"/>
        </w:rPr>
        <w:t xml:space="preserve"> RODO administrator zobligowany jest udzielać wnioskodawcy  wszelkich informacji na zasadach i w terminach określonych w art. 12 RODO</w:t>
      </w:r>
      <w:r w:rsidRPr="00D7340C">
        <w:rPr>
          <w:rFonts w:asciiTheme="minorHAnsi" w:eastAsia="Times New Roman" w:hAnsiTheme="minorHAnsi" w:cs="Times New Roman"/>
          <w:color w:val="auto"/>
          <w:sz w:val="24"/>
          <w:szCs w:val="24"/>
        </w:rPr>
        <w:t>.</w:t>
      </w:r>
    </w:p>
    <w:p w:rsidR="00D7340C" w:rsidRPr="00D7340C" w:rsidRDefault="00D7340C" w:rsidP="00D7340C">
      <w:pPr>
        <w:numPr>
          <w:ilvl w:val="0"/>
          <w:numId w:val="17"/>
        </w:numPr>
        <w:tabs>
          <w:tab w:val="num" w:pos="284"/>
        </w:tabs>
        <w:spacing w:after="0" w:line="276" w:lineRule="auto"/>
        <w:ind w:left="284" w:right="0" w:hanging="284"/>
        <w:jc w:val="left"/>
        <w:rPr>
          <w:rFonts w:asciiTheme="minorHAnsi" w:eastAsia="Times New Roman" w:hAnsiTheme="minorHAnsi" w:cs="Times New Roman"/>
          <w:bCs/>
          <w:color w:val="auto"/>
          <w:lang w:eastAsia="en-US"/>
        </w:rPr>
      </w:pPr>
      <w:r w:rsidRPr="00D7340C">
        <w:rPr>
          <w:rFonts w:asciiTheme="minorHAnsi" w:eastAsia="Times New Roman" w:hAnsiTheme="minorHAnsi" w:cs="Times New Roman"/>
          <w:bCs/>
          <w:color w:val="auto"/>
          <w:lang w:eastAsia="en-US"/>
        </w:rPr>
        <w:t>Administrator bez zbędnej zwłoki, ale nie dłużej niż w ciągu miesiąca od otrzymania żądania, udziela informacji o działaniach podjętych w związku z żądaniem, czyli:</w:t>
      </w:r>
    </w:p>
    <w:p w:rsidR="00D7340C" w:rsidRPr="00D7340C" w:rsidRDefault="00D7340C" w:rsidP="00D7340C">
      <w:pPr>
        <w:numPr>
          <w:ilvl w:val="1"/>
          <w:numId w:val="17"/>
        </w:numPr>
        <w:spacing w:after="0" w:line="276" w:lineRule="auto"/>
        <w:ind w:left="567" w:right="0" w:hanging="283"/>
        <w:jc w:val="left"/>
        <w:rPr>
          <w:rFonts w:asciiTheme="minorHAnsi" w:eastAsia="Times New Roman" w:hAnsiTheme="minorHAnsi" w:cs="Times New Roman"/>
          <w:color w:val="auto"/>
        </w:rPr>
      </w:pPr>
      <w:r w:rsidRPr="00D7340C">
        <w:rPr>
          <w:rFonts w:asciiTheme="minorHAnsi" w:eastAsia="Times New Roman" w:hAnsiTheme="minorHAnsi" w:cs="Times New Roman"/>
          <w:color w:val="auto"/>
        </w:rPr>
        <w:t>realizuje wniosek zgodnie z żądaniem;</w:t>
      </w:r>
    </w:p>
    <w:p w:rsidR="00D7340C" w:rsidRPr="00D7340C" w:rsidRDefault="00D7340C" w:rsidP="00D7340C">
      <w:pPr>
        <w:numPr>
          <w:ilvl w:val="1"/>
          <w:numId w:val="17"/>
        </w:numPr>
        <w:spacing w:after="0" w:line="276" w:lineRule="auto"/>
        <w:ind w:left="567" w:right="0" w:hanging="283"/>
        <w:jc w:val="left"/>
        <w:rPr>
          <w:rFonts w:asciiTheme="minorHAnsi" w:eastAsia="Times New Roman" w:hAnsiTheme="minorHAnsi" w:cs="Times New Roman"/>
          <w:color w:val="auto"/>
        </w:rPr>
      </w:pPr>
      <w:r w:rsidRPr="00D7340C">
        <w:rPr>
          <w:rFonts w:asciiTheme="minorHAnsi" w:eastAsia="Times New Roman" w:hAnsiTheme="minorHAnsi" w:cs="Times New Roman"/>
          <w:color w:val="auto"/>
        </w:rPr>
        <w:t xml:space="preserve">lub informuje wnioskodawcę o konieczności wydłużenia terminu realizacji wniosku </w:t>
      </w:r>
      <w:r w:rsidRPr="00D7340C">
        <w:rPr>
          <w:rFonts w:asciiTheme="minorHAnsi" w:eastAsia="Times New Roman" w:hAnsiTheme="minorHAnsi" w:cs="Times New Roman"/>
          <w:bCs/>
          <w:color w:val="auto"/>
        </w:rPr>
        <w:t>o kolejne dwa miesiące z uwagi na skomplikowany charakter żądania lub liczbę żądań</w:t>
      </w:r>
      <w:r w:rsidRPr="00D7340C">
        <w:rPr>
          <w:rFonts w:asciiTheme="minorHAnsi" w:eastAsia="Times New Roman" w:hAnsiTheme="minorHAnsi" w:cs="Times New Roman"/>
          <w:color w:val="auto"/>
        </w:rPr>
        <w:t xml:space="preserve"> (z podaniem przyczyn opóźnienia);</w:t>
      </w:r>
    </w:p>
    <w:p w:rsidR="00D7340C" w:rsidRPr="00D7340C" w:rsidRDefault="00D7340C" w:rsidP="00D7340C">
      <w:pPr>
        <w:numPr>
          <w:ilvl w:val="1"/>
          <w:numId w:val="17"/>
        </w:numPr>
        <w:spacing w:after="0" w:line="276" w:lineRule="auto"/>
        <w:ind w:left="567" w:right="0" w:hanging="283"/>
        <w:jc w:val="left"/>
        <w:rPr>
          <w:rFonts w:asciiTheme="minorHAnsi" w:eastAsia="Times New Roman" w:hAnsiTheme="minorHAnsi" w:cs="Times New Roman"/>
          <w:color w:val="auto"/>
        </w:rPr>
      </w:pPr>
      <w:r w:rsidRPr="00D7340C">
        <w:rPr>
          <w:rFonts w:asciiTheme="minorHAnsi" w:eastAsia="Times New Roman" w:hAnsiTheme="minorHAnsi" w:cs="Times New Roman"/>
          <w:color w:val="auto"/>
        </w:rPr>
        <w:t>lub</w:t>
      </w:r>
      <w:r w:rsidRPr="00D7340C">
        <w:rPr>
          <w:rFonts w:asciiTheme="minorHAnsi" w:eastAsia="Times New Roman" w:hAnsiTheme="minorHAnsi" w:cs="Times New Roman"/>
          <w:b/>
          <w:bCs/>
          <w:color w:val="auto"/>
        </w:rPr>
        <w:t xml:space="preserve"> odmawia realizacji wniosku i informuje</w:t>
      </w:r>
      <w:r w:rsidRPr="00D7340C">
        <w:rPr>
          <w:rFonts w:asciiTheme="minorHAnsi" w:eastAsia="Times New Roman" w:hAnsiTheme="minorHAnsi" w:cs="Times New Roman"/>
          <w:color w:val="auto"/>
        </w:rPr>
        <w:t>:</w:t>
      </w:r>
    </w:p>
    <w:p w:rsidR="00D7340C" w:rsidRPr="00D7340C" w:rsidRDefault="00D7340C" w:rsidP="00D7340C">
      <w:pPr>
        <w:numPr>
          <w:ilvl w:val="2"/>
          <w:numId w:val="19"/>
        </w:numPr>
        <w:tabs>
          <w:tab w:val="clear" w:pos="2160"/>
          <w:tab w:val="num" w:pos="993"/>
        </w:tabs>
        <w:spacing w:after="0" w:line="276" w:lineRule="auto"/>
        <w:ind w:left="993" w:right="0" w:hanging="284"/>
        <w:jc w:val="left"/>
        <w:rPr>
          <w:rFonts w:asciiTheme="minorHAnsi" w:eastAsia="Times New Roman" w:hAnsiTheme="minorHAnsi" w:cs="Times New Roman"/>
          <w:color w:val="auto"/>
        </w:rPr>
      </w:pPr>
      <w:r w:rsidRPr="00D7340C">
        <w:rPr>
          <w:rFonts w:asciiTheme="minorHAnsi" w:eastAsia="Times New Roman" w:hAnsiTheme="minorHAnsi" w:cs="Times New Roman"/>
          <w:color w:val="auto"/>
        </w:rPr>
        <w:t>o powodach niepodjęcia działań;</w:t>
      </w:r>
    </w:p>
    <w:p w:rsidR="00D7340C" w:rsidRPr="00D7340C" w:rsidRDefault="00D7340C" w:rsidP="00D7340C">
      <w:pPr>
        <w:numPr>
          <w:ilvl w:val="2"/>
          <w:numId w:val="19"/>
        </w:numPr>
        <w:tabs>
          <w:tab w:val="clear" w:pos="2160"/>
          <w:tab w:val="num" w:pos="993"/>
        </w:tabs>
        <w:spacing w:after="0" w:line="276" w:lineRule="auto"/>
        <w:ind w:left="993" w:right="0" w:hanging="284"/>
        <w:jc w:val="left"/>
        <w:rPr>
          <w:rFonts w:asciiTheme="minorHAnsi" w:eastAsia="Times New Roman" w:hAnsiTheme="minorHAnsi" w:cs="Times New Roman"/>
          <w:color w:val="auto"/>
        </w:rPr>
      </w:pPr>
      <w:r w:rsidRPr="00D7340C">
        <w:rPr>
          <w:rFonts w:asciiTheme="minorHAnsi" w:eastAsia="Times New Roman" w:hAnsiTheme="minorHAnsi" w:cs="Times New Roman"/>
          <w:color w:val="auto"/>
        </w:rPr>
        <w:t>o możliwości wniesienia skargi do Prezesa Urzędu Ochrony Danych Osobowych.</w:t>
      </w:r>
    </w:p>
    <w:p w:rsidR="00D7340C" w:rsidRPr="00D7340C" w:rsidRDefault="00D7340C" w:rsidP="00D7340C">
      <w:pPr>
        <w:spacing w:after="0" w:line="276" w:lineRule="auto"/>
        <w:ind w:left="0" w:right="0" w:firstLine="0"/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</w:rPr>
      </w:pPr>
    </w:p>
    <w:p w:rsidR="00D7340C" w:rsidRPr="00D7340C" w:rsidRDefault="00D7340C" w:rsidP="00C41CBD">
      <w:pPr>
        <w:pStyle w:val="Nagwek2"/>
        <w:numPr>
          <w:ilvl w:val="0"/>
          <w:numId w:val="12"/>
        </w:numPr>
        <w:ind w:right="322"/>
        <w:jc w:val="both"/>
      </w:pPr>
      <w:r w:rsidRPr="00D7340C">
        <w:lastRenderedPageBreak/>
        <w:t>Opłaty</w:t>
      </w:r>
    </w:p>
    <w:p w:rsidR="00D7340C" w:rsidRPr="00D7340C" w:rsidRDefault="00D7340C" w:rsidP="00D7340C">
      <w:pPr>
        <w:numPr>
          <w:ilvl w:val="0"/>
          <w:numId w:val="18"/>
        </w:numPr>
        <w:tabs>
          <w:tab w:val="num" w:pos="284"/>
        </w:tabs>
        <w:spacing w:after="0" w:line="276" w:lineRule="auto"/>
        <w:ind w:left="284" w:right="0" w:hanging="284"/>
        <w:jc w:val="left"/>
        <w:rPr>
          <w:rFonts w:asciiTheme="minorHAnsi" w:eastAsia="Times New Roman" w:hAnsiTheme="minorHAnsi" w:cs="Times New Roman"/>
          <w:color w:val="auto"/>
        </w:rPr>
      </w:pPr>
      <w:r w:rsidRPr="00D7340C">
        <w:rPr>
          <w:rFonts w:asciiTheme="minorHAnsi" w:eastAsia="Times New Roman" w:hAnsiTheme="minorHAnsi" w:cs="Times New Roman"/>
          <w:bCs/>
          <w:color w:val="auto"/>
        </w:rPr>
        <w:t>Co do zasady informacje podawane na mocy art. 13 i art. 14 RODO oraz komunikacja i działania podejmowane na mocy art. 15-21 i art. 34 RODO są wolne od opłat</w:t>
      </w:r>
      <w:r w:rsidRPr="00D7340C">
        <w:rPr>
          <w:rFonts w:asciiTheme="minorHAnsi" w:eastAsia="Times New Roman" w:hAnsiTheme="minorHAnsi" w:cs="Times New Roman"/>
          <w:color w:val="auto"/>
        </w:rPr>
        <w:t>.</w:t>
      </w:r>
    </w:p>
    <w:p w:rsidR="00D7340C" w:rsidRPr="00D7340C" w:rsidRDefault="00D7340C" w:rsidP="00D7340C">
      <w:pPr>
        <w:numPr>
          <w:ilvl w:val="0"/>
          <w:numId w:val="18"/>
        </w:numPr>
        <w:tabs>
          <w:tab w:val="num" w:pos="284"/>
        </w:tabs>
        <w:spacing w:after="0" w:line="276" w:lineRule="auto"/>
        <w:ind w:left="284" w:right="0" w:hanging="284"/>
        <w:jc w:val="left"/>
        <w:rPr>
          <w:rFonts w:asciiTheme="minorHAnsi" w:eastAsia="Times New Roman" w:hAnsiTheme="minorHAnsi" w:cs="Times New Roman"/>
          <w:color w:val="auto"/>
        </w:rPr>
      </w:pPr>
      <w:r w:rsidRPr="00D7340C">
        <w:rPr>
          <w:rFonts w:asciiTheme="minorHAnsi" w:eastAsia="Times New Roman" w:hAnsiTheme="minorHAnsi" w:cs="Times New Roman"/>
          <w:color w:val="auto"/>
        </w:rPr>
        <w:t xml:space="preserve">Jeżeli okaże się, że żądania są ewidentnie nieuzasadnione lub nadmierne, w szczególności </w:t>
      </w:r>
      <w:r>
        <w:rPr>
          <w:rFonts w:asciiTheme="minorHAnsi" w:eastAsia="Times New Roman" w:hAnsiTheme="minorHAnsi" w:cs="Times New Roman"/>
          <w:color w:val="auto"/>
        </w:rPr>
        <w:t>z</w:t>
      </w:r>
      <w:r w:rsidRPr="00D7340C">
        <w:rPr>
          <w:rFonts w:asciiTheme="minorHAnsi" w:eastAsia="Times New Roman" w:hAnsiTheme="minorHAnsi" w:cs="Times New Roman"/>
          <w:color w:val="auto"/>
        </w:rPr>
        <w:t xml:space="preserve">e względu na swój ustawiczny charakter, Administrator może: </w:t>
      </w:r>
    </w:p>
    <w:p w:rsidR="00D7340C" w:rsidRPr="00D7340C" w:rsidRDefault="00D7340C" w:rsidP="00D7340C">
      <w:pPr>
        <w:numPr>
          <w:ilvl w:val="1"/>
          <w:numId w:val="18"/>
        </w:numPr>
        <w:tabs>
          <w:tab w:val="num" w:pos="567"/>
        </w:tabs>
        <w:spacing w:after="0" w:line="276" w:lineRule="auto"/>
        <w:ind w:left="567" w:right="0" w:hanging="283"/>
        <w:jc w:val="left"/>
        <w:rPr>
          <w:rFonts w:asciiTheme="minorHAnsi" w:eastAsia="Times New Roman" w:hAnsiTheme="minorHAnsi" w:cs="Times New Roman"/>
          <w:color w:val="auto"/>
        </w:rPr>
      </w:pPr>
      <w:r w:rsidRPr="00D7340C">
        <w:rPr>
          <w:rFonts w:asciiTheme="minorHAnsi" w:eastAsia="Times New Roman" w:hAnsiTheme="minorHAnsi" w:cs="Times New Roman"/>
          <w:color w:val="auto"/>
        </w:rPr>
        <w:t>pobrać rozsądną opłatę, uwzględniając administracyjne koszty udzielania informacji, prowadzenia komunikacji lub podjęcia żądanych działań albo</w:t>
      </w:r>
    </w:p>
    <w:p w:rsidR="00D7340C" w:rsidRPr="00D7340C" w:rsidRDefault="00D7340C" w:rsidP="00D7340C">
      <w:pPr>
        <w:numPr>
          <w:ilvl w:val="1"/>
          <w:numId w:val="18"/>
        </w:numPr>
        <w:spacing w:after="0" w:line="276" w:lineRule="auto"/>
        <w:ind w:left="567" w:right="0" w:hanging="283"/>
        <w:jc w:val="left"/>
        <w:rPr>
          <w:rFonts w:asciiTheme="minorHAnsi" w:eastAsia="Times New Roman" w:hAnsiTheme="minorHAnsi" w:cs="Times New Roman"/>
          <w:color w:val="auto"/>
        </w:rPr>
      </w:pPr>
      <w:r w:rsidRPr="00D7340C">
        <w:rPr>
          <w:rFonts w:asciiTheme="minorHAnsi" w:eastAsia="Times New Roman" w:hAnsiTheme="minorHAnsi" w:cs="Times New Roman"/>
          <w:color w:val="auto"/>
        </w:rPr>
        <w:t>odmówić podjęcia działań w związku z żądaniem.</w:t>
      </w:r>
    </w:p>
    <w:p w:rsidR="00D7340C" w:rsidRPr="00D7340C" w:rsidRDefault="00D7340C" w:rsidP="00D7340C">
      <w:pPr>
        <w:numPr>
          <w:ilvl w:val="0"/>
          <w:numId w:val="18"/>
        </w:numPr>
        <w:tabs>
          <w:tab w:val="num" w:pos="284"/>
        </w:tabs>
        <w:spacing w:after="0" w:line="276" w:lineRule="auto"/>
        <w:ind w:left="284" w:right="0" w:hanging="284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D7340C">
        <w:rPr>
          <w:rFonts w:asciiTheme="minorHAnsi" w:eastAsia="Times New Roman" w:hAnsiTheme="minorHAnsi" w:cs="Times New Roman"/>
          <w:color w:val="auto"/>
        </w:rPr>
        <w:t>Obowiązek wykazania, że żądanie ma ewidentnie nieuzasadniony lub nadmierny charakter spoczywa na Administratorze.</w:t>
      </w:r>
    </w:p>
    <w:p w:rsidR="00D7340C" w:rsidRDefault="00D7340C" w:rsidP="00D97291">
      <w:pPr>
        <w:spacing w:after="161"/>
        <w:ind w:left="-5" w:right="448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D7340C" w:rsidRDefault="00D7340C" w:rsidP="00D97291">
      <w:pPr>
        <w:spacing w:after="161"/>
        <w:ind w:left="-5" w:right="448"/>
      </w:pPr>
    </w:p>
    <w:p w:rsidR="00D97291" w:rsidRDefault="00D97291" w:rsidP="000B67B0">
      <w:pPr>
        <w:spacing w:after="161"/>
        <w:ind w:left="-5" w:right="448"/>
      </w:pPr>
    </w:p>
    <w:sectPr w:rsidR="00D97291" w:rsidSect="00B60AAF">
      <w:footerReference w:type="default" r:id="rId7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2AD" w:rsidRDefault="00D672AD" w:rsidP="00041EA6">
      <w:pPr>
        <w:spacing w:after="0" w:line="240" w:lineRule="auto"/>
      </w:pPr>
      <w:r>
        <w:separator/>
      </w:r>
    </w:p>
  </w:endnote>
  <w:endnote w:type="continuationSeparator" w:id="0">
    <w:p w:rsidR="00D672AD" w:rsidRDefault="00D672AD" w:rsidP="0004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A6" w:rsidRDefault="00041E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2AD" w:rsidRDefault="00D672AD" w:rsidP="00041EA6">
      <w:pPr>
        <w:spacing w:after="0" w:line="240" w:lineRule="auto"/>
      </w:pPr>
      <w:r>
        <w:separator/>
      </w:r>
    </w:p>
  </w:footnote>
  <w:footnote w:type="continuationSeparator" w:id="0">
    <w:p w:rsidR="00D672AD" w:rsidRDefault="00D672AD" w:rsidP="00041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0D5"/>
    <w:multiLevelType w:val="hybridMultilevel"/>
    <w:tmpl w:val="71BCBCD2"/>
    <w:lvl w:ilvl="0" w:tplc="64E28CEC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F656E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6C32B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CE98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3471A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4435D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DE2B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727E5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D4456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B0698D"/>
    <w:multiLevelType w:val="hybridMultilevel"/>
    <w:tmpl w:val="157EF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4A08"/>
    <w:multiLevelType w:val="multilevel"/>
    <w:tmpl w:val="D1BCC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F2573"/>
    <w:multiLevelType w:val="hybridMultilevel"/>
    <w:tmpl w:val="DFA20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8559B"/>
    <w:multiLevelType w:val="multilevel"/>
    <w:tmpl w:val="3D34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E333BE"/>
    <w:multiLevelType w:val="hybridMultilevel"/>
    <w:tmpl w:val="9A14561C"/>
    <w:lvl w:ilvl="0" w:tplc="D4B271E4">
      <w:start w:val="1"/>
      <w:numFmt w:val="lowerLetter"/>
      <w:lvlText w:val="%1."/>
      <w:lvlJc w:val="left"/>
      <w:pPr>
        <w:ind w:left="1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6A5318">
      <w:start w:val="1"/>
      <w:numFmt w:val="lowerLetter"/>
      <w:lvlText w:val="%2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B22D56">
      <w:start w:val="1"/>
      <w:numFmt w:val="lowerRoman"/>
      <w:lvlText w:val="%3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18A5AE">
      <w:start w:val="1"/>
      <w:numFmt w:val="decimal"/>
      <w:lvlText w:val="%4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F2B9C8">
      <w:start w:val="1"/>
      <w:numFmt w:val="lowerLetter"/>
      <w:lvlText w:val="%5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E25826">
      <w:start w:val="1"/>
      <w:numFmt w:val="lowerRoman"/>
      <w:lvlText w:val="%6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B0BF00">
      <w:start w:val="1"/>
      <w:numFmt w:val="decimal"/>
      <w:lvlText w:val="%7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4C149C">
      <w:start w:val="1"/>
      <w:numFmt w:val="lowerLetter"/>
      <w:lvlText w:val="%8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685468">
      <w:start w:val="1"/>
      <w:numFmt w:val="lowerRoman"/>
      <w:lvlText w:val="%9"/>
      <w:lvlJc w:val="left"/>
      <w:pPr>
        <w:ind w:left="6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BA70F1"/>
    <w:multiLevelType w:val="hybridMultilevel"/>
    <w:tmpl w:val="605C4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6628F"/>
    <w:multiLevelType w:val="hybridMultilevel"/>
    <w:tmpl w:val="CC6E1D9C"/>
    <w:lvl w:ilvl="0" w:tplc="62AA8ECE">
      <w:start w:val="1"/>
      <w:numFmt w:val="lowerLetter"/>
      <w:lvlText w:val="%1."/>
      <w:lvlJc w:val="left"/>
      <w:pPr>
        <w:ind w:left="1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8CE610">
      <w:start w:val="1"/>
      <w:numFmt w:val="lowerLetter"/>
      <w:lvlText w:val="%2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B27290">
      <w:start w:val="1"/>
      <w:numFmt w:val="lowerRoman"/>
      <w:lvlText w:val="%3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240CE4">
      <w:start w:val="1"/>
      <w:numFmt w:val="decimal"/>
      <w:lvlText w:val="%4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50AB92">
      <w:start w:val="1"/>
      <w:numFmt w:val="lowerLetter"/>
      <w:lvlText w:val="%5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41E0C">
      <w:start w:val="1"/>
      <w:numFmt w:val="lowerRoman"/>
      <w:lvlText w:val="%6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C6BA4A">
      <w:start w:val="1"/>
      <w:numFmt w:val="decimal"/>
      <w:lvlText w:val="%7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E8FB64">
      <w:start w:val="1"/>
      <w:numFmt w:val="lowerLetter"/>
      <w:lvlText w:val="%8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560DD8">
      <w:start w:val="1"/>
      <w:numFmt w:val="lowerRoman"/>
      <w:lvlText w:val="%9"/>
      <w:lvlJc w:val="left"/>
      <w:pPr>
        <w:ind w:left="6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FD63CA4"/>
    <w:multiLevelType w:val="hybridMultilevel"/>
    <w:tmpl w:val="51824F12"/>
    <w:lvl w:ilvl="0" w:tplc="DBF87026">
      <w:start w:val="1"/>
      <w:numFmt w:val="lowerLetter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9C9E9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526E3E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E04E20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34B3A6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807084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AE00B2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DE799C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CCFE8C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D672BD1"/>
    <w:multiLevelType w:val="multilevel"/>
    <w:tmpl w:val="59C2F9C6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0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1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7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9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1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3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5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7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EFA2334"/>
    <w:multiLevelType w:val="multilevel"/>
    <w:tmpl w:val="7B48F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F7325E"/>
    <w:multiLevelType w:val="hybridMultilevel"/>
    <w:tmpl w:val="0F44067A"/>
    <w:lvl w:ilvl="0" w:tplc="8DAEBD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C1A2E828">
      <w:start w:val="1"/>
      <w:numFmt w:val="decimal"/>
      <w:lvlText w:val="%3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E46AD9"/>
    <w:multiLevelType w:val="hybridMultilevel"/>
    <w:tmpl w:val="C3F42070"/>
    <w:lvl w:ilvl="0" w:tplc="0415000F">
      <w:start w:val="1"/>
      <w:numFmt w:val="decimal"/>
      <w:lvlText w:val="%1.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57BC7CB0"/>
    <w:multiLevelType w:val="hybridMultilevel"/>
    <w:tmpl w:val="11A8CF44"/>
    <w:lvl w:ilvl="0" w:tplc="17628556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A1AA6"/>
    <w:multiLevelType w:val="multilevel"/>
    <w:tmpl w:val="0C38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95316F"/>
    <w:multiLevelType w:val="hybridMultilevel"/>
    <w:tmpl w:val="DE9E0F94"/>
    <w:lvl w:ilvl="0" w:tplc="E9B8C2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55736"/>
    <w:multiLevelType w:val="hybridMultilevel"/>
    <w:tmpl w:val="E528EA5A"/>
    <w:lvl w:ilvl="0" w:tplc="AE18572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16D6B"/>
    <w:multiLevelType w:val="multilevel"/>
    <w:tmpl w:val="5DF605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75B37FD"/>
    <w:multiLevelType w:val="hybridMultilevel"/>
    <w:tmpl w:val="24808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12"/>
  </w:num>
  <w:num w:numId="7">
    <w:abstractNumId w:val="18"/>
  </w:num>
  <w:num w:numId="8">
    <w:abstractNumId w:val="11"/>
  </w:num>
  <w:num w:numId="9">
    <w:abstractNumId w:val="17"/>
  </w:num>
  <w:num w:numId="10">
    <w:abstractNumId w:val="3"/>
  </w:num>
  <w:num w:numId="11">
    <w:abstractNumId w:val="6"/>
  </w:num>
  <w:num w:numId="12">
    <w:abstractNumId w:val="13"/>
  </w:num>
  <w:num w:numId="13">
    <w:abstractNumId w:val="1"/>
  </w:num>
  <w:num w:numId="14">
    <w:abstractNumId w:val="15"/>
  </w:num>
  <w:num w:numId="15">
    <w:abstractNumId w:val="16"/>
  </w:num>
  <w:num w:numId="16">
    <w:abstractNumId w:val="14"/>
  </w:num>
  <w:num w:numId="17">
    <w:abstractNumId w:val="10"/>
  </w:num>
  <w:num w:numId="18">
    <w:abstractNumId w:val="4"/>
  </w:num>
  <w:num w:numId="19">
    <w:abstractNumId w:val="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21DF3"/>
    <w:rsid w:val="00041EA6"/>
    <w:rsid w:val="000609EC"/>
    <w:rsid w:val="000B67B0"/>
    <w:rsid w:val="000D604B"/>
    <w:rsid w:val="00143909"/>
    <w:rsid w:val="00181C64"/>
    <w:rsid w:val="00241B9D"/>
    <w:rsid w:val="0040706B"/>
    <w:rsid w:val="0041615B"/>
    <w:rsid w:val="004B183C"/>
    <w:rsid w:val="004C6170"/>
    <w:rsid w:val="004D1E19"/>
    <w:rsid w:val="005977E5"/>
    <w:rsid w:val="005B327E"/>
    <w:rsid w:val="005C1C83"/>
    <w:rsid w:val="00663B75"/>
    <w:rsid w:val="0068464F"/>
    <w:rsid w:val="006E304C"/>
    <w:rsid w:val="00714ED8"/>
    <w:rsid w:val="00721DF3"/>
    <w:rsid w:val="00747E89"/>
    <w:rsid w:val="008D32C4"/>
    <w:rsid w:val="009628BD"/>
    <w:rsid w:val="009648F7"/>
    <w:rsid w:val="00AC7F99"/>
    <w:rsid w:val="00B60AAF"/>
    <w:rsid w:val="00C41CBD"/>
    <w:rsid w:val="00C6230B"/>
    <w:rsid w:val="00D237C7"/>
    <w:rsid w:val="00D31A22"/>
    <w:rsid w:val="00D672AD"/>
    <w:rsid w:val="00D7340C"/>
    <w:rsid w:val="00D86BE0"/>
    <w:rsid w:val="00D97291"/>
    <w:rsid w:val="00FD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DF3"/>
    <w:pPr>
      <w:spacing w:after="194" w:line="251" w:lineRule="auto"/>
      <w:ind w:left="10" w:right="452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1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721DF3"/>
    <w:pPr>
      <w:keepNext/>
      <w:keepLines/>
      <w:spacing w:after="139" w:line="256" w:lineRule="auto"/>
      <w:ind w:left="730" w:hanging="10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21DF3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1D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0D604B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zaltekst">
    <w:name w:val="zal tekst"/>
    <w:basedOn w:val="Tekstpodstawowy"/>
    <w:uiPriority w:val="99"/>
    <w:rsid w:val="000D604B"/>
    <w:pPr>
      <w:widowControl w:val="0"/>
      <w:autoSpaceDE w:val="0"/>
      <w:autoSpaceDN w:val="0"/>
      <w:adjustRightInd w:val="0"/>
      <w:spacing w:before="57" w:after="0" w:line="240" w:lineRule="atLeast"/>
      <w:ind w:left="113" w:right="113" w:hanging="357"/>
      <w:textAlignment w:val="center"/>
    </w:pPr>
    <w:rPr>
      <w:rFonts w:ascii="MyriadPro-Regular" w:eastAsia="Times New Roman" w:hAnsi="MyriadPro-Regular" w:cs="MyriadPro-Regular"/>
      <w:sz w:val="20"/>
      <w:szCs w:val="20"/>
    </w:rPr>
  </w:style>
  <w:style w:type="paragraph" w:customStyle="1" w:styleId="zalpunkt">
    <w:name w:val="zal punkt"/>
    <w:basedOn w:val="Normalny"/>
    <w:uiPriority w:val="99"/>
    <w:rsid w:val="000D604B"/>
    <w:pPr>
      <w:spacing w:after="200" w:line="276" w:lineRule="auto"/>
      <w:ind w:left="357" w:right="0" w:hanging="357"/>
      <w:jc w:val="left"/>
    </w:pPr>
    <w:rPr>
      <w:rFonts w:cs="Times New Roman"/>
      <w:color w:val="auto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60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604B"/>
    <w:rPr>
      <w:rFonts w:ascii="Calibri" w:eastAsia="Calibri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5977E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4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EA6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1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EA6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5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1794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DorotaO</dc:creator>
  <cp:lastModifiedBy>Windows User</cp:lastModifiedBy>
  <cp:revision>2</cp:revision>
  <cp:lastPrinted>2020-04-06T11:16:00Z</cp:lastPrinted>
  <dcterms:created xsi:type="dcterms:W3CDTF">2020-05-05T19:51:00Z</dcterms:created>
  <dcterms:modified xsi:type="dcterms:W3CDTF">2020-05-05T19:51:00Z</dcterms:modified>
</cp:coreProperties>
</file>